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8D06" w14:textId="245466F6" w:rsidR="006F7B77" w:rsidRPr="006F7B77" w:rsidRDefault="006F7B77" w:rsidP="006F7B77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783"/>
        <w:jc w:val="center"/>
        <w:rPr>
          <w:rFonts w:ascii="方正仿宋_GBK" w:eastAsia="方正仿宋_GBK" w:hAnsi="Microsoft YaHei UI" w:cs="Microsoft YaHei UI"/>
          <w:b/>
          <w:bCs/>
          <w:spacing w:val="15"/>
          <w:sz w:val="36"/>
          <w:szCs w:val="36"/>
          <w:shd w:val="clear" w:color="auto" w:fill="FFFFFF"/>
        </w:rPr>
      </w:pPr>
      <w:r w:rsidRPr="006F7B77">
        <w:rPr>
          <w:rFonts w:ascii="方正仿宋_GBK" w:eastAsia="方正仿宋_GBK" w:hAnsi="Microsoft YaHei UI" w:cs="Microsoft YaHei UI" w:hint="eastAsia"/>
          <w:b/>
          <w:bCs/>
          <w:spacing w:val="15"/>
          <w:sz w:val="36"/>
          <w:szCs w:val="36"/>
          <w:shd w:val="clear" w:color="auto" w:fill="FFFFFF"/>
        </w:rPr>
        <w:t>采购需求</w:t>
      </w:r>
    </w:p>
    <w:p w14:paraId="10EB77A1" w14:textId="00DDA416" w:rsidR="00E862D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20"/>
        <w:jc w:val="both"/>
        <w:rPr>
          <w:rFonts w:ascii="方正仿宋_GBK" w:eastAsia="方正仿宋_GBK" w:hAnsi="Microsoft YaHei UI" w:cs="Microsoft YaHei UI"/>
          <w:spacing w:val="15"/>
          <w:sz w:val="28"/>
          <w:szCs w:val="28"/>
        </w:rPr>
      </w:pPr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>云南省中西医结合医院拟对消毒供应外包服务项目进行竞争性磋商，欢迎符合资格条件的供应商报名参与，项目内容如下：</w:t>
      </w:r>
    </w:p>
    <w:p w14:paraId="34590DEB" w14:textId="77777777" w:rsidR="00E862D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20"/>
        <w:jc w:val="both"/>
        <w:rPr>
          <w:rFonts w:ascii="方正仿宋_GBK" w:eastAsia="方正仿宋_GBK" w:hAnsi="Microsoft YaHei UI" w:cs="Microsoft YaHei UI"/>
          <w:spacing w:val="15"/>
          <w:sz w:val="28"/>
          <w:szCs w:val="28"/>
        </w:rPr>
      </w:pPr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>一、项目名称：云南省中西医结合医院消毒供应外包服务项目</w:t>
      </w:r>
    </w:p>
    <w:p w14:paraId="5777AD36" w14:textId="77777777" w:rsidR="00E862D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20"/>
        <w:jc w:val="both"/>
        <w:rPr>
          <w:rFonts w:ascii="方正仿宋_GBK" w:eastAsia="方正仿宋_GBK" w:hAnsi="Microsoft YaHei UI" w:cs="Microsoft YaHei UI"/>
          <w:spacing w:val="15"/>
          <w:sz w:val="28"/>
          <w:szCs w:val="28"/>
        </w:rPr>
      </w:pPr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>二、项目需求：</w:t>
      </w:r>
    </w:p>
    <w:p w14:paraId="253CDD57" w14:textId="77777777" w:rsidR="00E862D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20"/>
        <w:jc w:val="both"/>
        <w:rPr>
          <w:rFonts w:ascii="方正仿宋_GBK" w:eastAsia="方正仿宋_GBK" w:hAnsi="Microsoft YaHei UI" w:cs="Microsoft YaHei UI"/>
          <w:spacing w:val="15"/>
          <w:sz w:val="28"/>
          <w:szCs w:val="28"/>
        </w:rPr>
      </w:pPr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>（一）总体要求</w:t>
      </w:r>
    </w:p>
    <w:p w14:paraId="2B041B96" w14:textId="77777777" w:rsidR="00E862D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20"/>
        <w:jc w:val="both"/>
        <w:rPr>
          <w:rFonts w:ascii="方正仿宋_GBK" w:eastAsia="方正仿宋_GBK" w:hAnsi="Microsoft YaHei UI" w:cs="Microsoft YaHei UI"/>
          <w:spacing w:val="15"/>
          <w:sz w:val="28"/>
          <w:szCs w:val="28"/>
        </w:rPr>
      </w:pPr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>1.供应</w:t>
      </w:r>
      <w:proofErr w:type="gramStart"/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>商按照</w:t>
      </w:r>
      <w:proofErr w:type="gramEnd"/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>医院临床业务需求，准时、准确、安全的为采购人（医院）提供服务消毒供应外包服务，以确保临床业务工作的正常运行。供应商向采购人（医院）收取项目相应费用，此部分收费标准必须公开透明。</w:t>
      </w:r>
    </w:p>
    <w:p w14:paraId="57A3202F" w14:textId="77777777" w:rsidR="00E862D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20"/>
        <w:jc w:val="both"/>
        <w:rPr>
          <w:rFonts w:ascii="方正仿宋_GBK" w:eastAsia="方正仿宋_GBK" w:hAnsi="Microsoft YaHei UI" w:cs="Microsoft YaHei UI"/>
          <w:spacing w:val="15"/>
          <w:sz w:val="28"/>
          <w:szCs w:val="28"/>
        </w:rPr>
      </w:pPr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 xml:space="preserve">2.供应商严格按照国家卫生行政主管部门颁发的行业标准要求，包括但不限于《医院消毒供应中心管理规范（编号 WS 310.1-2016）》、《清洗消毒及灭菌技术操作规范（编号 WS 310.2-2016）》、《清洗消毒及灭菌效果监测标准（编号 WS </w:t>
      </w:r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> </w:t>
      </w:r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>310.3-2016）》、《医疗消毒供应中心基本标准（试行）》、《医疗消毒供应中心管理规范（试行）》、《软式内镜清洗消毒技术规范（编号WS507-2016）》等行业相关规范，对采购人交付的可重复使用的手术器械、软式内镜、硬式内镜及其附件、器具、容器、聚丙烯材料的医用器具、棉布敷料包、科室器械和其他可循环处理的物品，进行清洗、消毒、灭菌处理及物流配送服务，并保证消毒</w:t>
      </w:r>
      <w:proofErr w:type="gramStart"/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>供应全</w:t>
      </w:r>
      <w:proofErr w:type="gramEnd"/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>流程符合国家规范/标准要求。当上述国家或行业标准更新后，应符合更新后的国家或行业标准。</w:t>
      </w:r>
    </w:p>
    <w:p w14:paraId="28168AFC" w14:textId="77777777" w:rsidR="00E862D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20"/>
        <w:jc w:val="both"/>
        <w:rPr>
          <w:rFonts w:ascii="方正仿宋_GBK" w:eastAsia="方正仿宋_GBK" w:hAnsi="Microsoft YaHei UI" w:cs="Microsoft YaHei UI"/>
          <w:spacing w:val="15"/>
          <w:sz w:val="28"/>
          <w:szCs w:val="28"/>
        </w:rPr>
      </w:pPr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>3.物流配送应符合医院感染预防与控制原则，按照中国医学装备学会发布的《区域消毒供应中心物流配送管理（编号 T/CAME 23-</w:t>
      </w:r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lastRenderedPageBreak/>
        <w:t>2020）》执行物流配送流程。运送器具、交通运输车辆的清洗消毒和质量监测应符合医院消毒卫生标准（即GB15982-2012）的规定。</w:t>
      </w:r>
    </w:p>
    <w:p w14:paraId="03DEAC35" w14:textId="77777777" w:rsidR="00E862D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20"/>
        <w:jc w:val="both"/>
        <w:rPr>
          <w:rFonts w:ascii="方正仿宋_GBK" w:eastAsia="方正仿宋_GBK" w:hAnsi="Microsoft YaHei UI" w:cs="Microsoft YaHei UI"/>
          <w:spacing w:val="15"/>
          <w:sz w:val="28"/>
          <w:szCs w:val="28"/>
        </w:rPr>
      </w:pPr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>4.供应商所提供的医用耗材、消毒隔离相关产品符合国家的有关要求，证照齐全，质量和来源可追溯。</w:t>
      </w:r>
    </w:p>
    <w:p w14:paraId="10812BBF" w14:textId="77777777" w:rsidR="00E862D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20"/>
        <w:jc w:val="both"/>
        <w:rPr>
          <w:rFonts w:ascii="方正仿宋_GBK" w:eastAsia="方正仿宋_GBK" w:hAnsi="Microsoft YaHei UI" w:cs="Microsoft YaHei UI"/>
          <w:spacing w:val="15"/>
          <w:sz w:val="28"/>
          <w:szCs w:val="28"/>
          <w:shd w:val="clear" w:color="auto" w:fill="FFFFFF"/>
        </w:rPr>
      </w:pPr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>5.项目服务需求附后。</w:t>
      </w:r>
    </w:p>
    <w:p w14:paraId="46780498" w14:textId="77777777" w:rsidR="00E862D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20"/>
        <w:jc w:val="both"/>
        <w:rPr>
          <w:rFonts w:ascii="方正仿宋_GBK" w:eastAsia="方正仿宋_GBK" w:hAnsi="Microsoft YaHei UI" w:cs="Microsoft YaHei UI"/>
          <w:spacing w:val="15"/>
          <w:sz w:val="28"/>
          <w:szCs w:val="28"/>
        </w:rPr>
      </w:pPr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>6.供应商应建立相关工作制度并根据等级医院评审等工作要求，提供医院工作所需制度、台账等资料，接受医院质量控制等工作评价。</w:t>
      </w:r>
    </w:p>
    <w:p w14:paraId="05551CA1" w14:textId="77777777" w:rsidR="00E862D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20"/>
        <w:jc w:val="both"/>
        <w:rPr>
          <w:rFonts w:ascii="方正仿宋_GBK" w:eastAsia="方正仿宋_GBK" w:hAnsi="Microsoft YaHei UI" w:cs="Microsoft YaHei UI"/>
          <w:spacing w:val="15"/>
          <w:sz w:val="28"/>
          <w:szCs w:val="28"/>
        </w:rPr>
      </w:pPr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>（二）服务内容及要求</w:t>
      </w:r>
    </w:p>
    <w:p w14:paraId="2D380510" w14:textId="77777777" w:rsidR="00E862D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20"/>
        <w:jc w:val="both"/>
        <w:rPr>
          <w:rFonts w:ascii="方正仿宋_GBK" w:eastAsia="方正仿宋_GBK" w:hAnsi="Microsoft YaHei UI" w:cs="Microsoft YaHei UI"/>
          <w:spacing w:val="15"/>
          <w:sz w:val="28"/>
          <w:szCs w:val="28"/>
        </w:rPr>
      </w:pPr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>1.对回收的所有可重复使用的器械、器具、物品进行接收、分类（清点）、清洗、消毒、干燥、检查与保养、包装、灭菌、监测、发放步骤、运输服务。</w:t>
      </w:r>
    </w:p>
    <w:p w14:paraId="5926EF9B" w14:textId="77777777" w:rsidR="00E862D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20"/>
        <w:jc w:val="both"/>
        <w:rPr>
          <w:rFonts w:ascii="方正仿宋_GBK" w:eastAsia="方正仿宋_GBK" w:hAnsi="Microsoft YaHei UI" w:cs="Microsoft YaHei UI"/>
          <w:spacing w:val="15"/>
          <w:sz w:val="28"/>
          <w:szCs w:val="28"/>
        </w:rPr>
      </w:pPr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>2.根据产品规格要求对器械包及其他辅助包进行准备、检查、包装和灭菌。</w:t>
      </w:r>
    </w:p>
    <w:p w14:paraId="45C3015F" w14:textId="77777777" w:rsidR="00E862D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20"/>
        <w:jc w:val="both"/>
        <w:rPr>
          <w:rFonts w:ascii="方正仿宋_GBK" w:eastAsia="方正仿宋_GBK" w:hAnsi="Microsoft YaHei UI" w:cs="Microsoft YaHei UI"/>
          <w:spacing w:val="15"/>
          <w:sz w:val="28"/>
          <w:szCs w:val="28"/>
        </w:rPr>
      </w:pPr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>3.内镜及附件的清洗、消毒、干燥、灭菌、运输、发放过程中，应稳拿轻放，防止划伤、碰伤镜面，确保摄像头、镜头清晰，功能良好；摄像头、光源线、电极导线擦净后，不可折叠，应</w:t>
      </w:r>
      <w:proofErr w:type="gramStart"/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>无角度</w:t>
      </w:r>
      <w:proofErr w:type="gramEnd"/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>盘旋；清洗拆分内镜及其附件的小配件、小零件时，保护轴节灵活，尖端合拢良好，注意保护尖端利刃部分；套与</w:t>
      </w:r>
      <w:proofErr w:type="gramStart"/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>套不可</w:t>
      </w:r>
      <w:proofErr w:type="gramEnd"/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>混淆，确保与器械清单相符，避免小配件、附件、螺丝的丢失和忽略；在装载、包装、转运过程中应将镜头与附件分开并使用专用容器包装，确保镜头与附件安全。</w:t>
      </w:r>
    </w:p>
    <w:p w14:paraId="65188136" w14:textId="77777777" w:rsidR="00E862D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20"/>
        <w:jc w:val="both"/>
        <w:rPr>
          <w:rFonts w:ascii="方正仿宋_GBK" w:eastAsia="方正仿宋_GBK" w:hAnsi="Microsoft YaHei UI" w:cs="Microsoft YaHei UI"/>
          <w:spacing w:val="15"/>
          <w:sz w:val="28"/>
          <w:szCs w:val="28"/>
        </w:rPr>
      </w:pPr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>4.基础器械需提供手术器械篮筐、保护垫及U型架；精密器械、贵重器械、外来医疗器械等特殊器械需使用专用容器盒、保护套、</w:t>
      </w:r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lastRenderedPageBreak/>
        <w:t>U</w:t>
      </w:r>
      <w:proofErr w:type="gramStart"/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>型架等</w:t>
      </w:r>
      <w:proofErr w:type="gramEnd"/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>。（若因容器提供不合理导致的器械损坏及手术延误均由供应商负责。）</w:t>
      </w:r>
    </w:p>
    <w:p w14:paraId="7821DD70" w14:textId="77777777" w:rsidR="00E862D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20"/>
        <w:jc w:val="both"/>
        <w:rPr>
          <w:rFonts w:ascii="方正仿宋_GBK" w:eastAsia="方正仿宋_GBK" w:hAnsi="Microsoft YaHei UI" w:cs="Microsoft YaHei UI"/>
          <w:spacing w:val="15"/>
          <w:sz w:val="28"/>
          <w:szCs w:val="28"/>
        </w:rPr>
      </w:pPr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>5.使用合适并已通过验证的方法对各种医疗器械包、敷料包以及各类器具进行处理，且处理后的物品使用性能完好及灭菌符合国家及行业标准。</w:t>
      </w:r>
    </w:p>
    <w:p w14:paraId="4639164F" w14:textId="77777777" w:rsidR="00E862D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20"/>
        <w:jc w:val="both"/>
        <w:rPr>
          <w:rFonts w:ascii="方正仿宋_GBK" w:eastAsia="方正仿宋_GBK" w:hAnsi="Microsoft YaHei UI" w:cs="Microsoft YaHei UI"/>
          <w:spacing w:val="15"/>
          <w:sz w:val="28"/>
          <w:szCs w:val="28"/>
          <w:shd w:val="clear" w:color="auto" w:fill="FFFFFF"/>
        </w:rPr>
      </w:pPr>
      <w:r>
        <w:rPr>
          <w:rFonts w:ascii="方正仿宋_GBK" w:eastAsia="方正仿宋_GBK" w:hAnsi="Microsoft YaHei UI" w:cs="Microsoft YaHei UI" w:hint="eastAsia"/>
          <w:spacing w:val="15"/>
          <w:sz w:val="28"/>
          <w:szCs w:val="28"/>
          <w:shd w:val="clear" w:color="auto" w:fill="FFFFFF"/>
        </w:rPr>
        <w:t>6.运送和收取频率：暂定两次/周转运，周一9:00收取转运、周二8:00送达；周四9:00收取转运、周五8:00送达。节假日及其他特殊情况根据医院业务需求安排。</w:t>
      </w:r>
    </w:p>
    <w:p w14:paraId="1719C206" w14:textId="77777777" w:rsidR="00E862DB" w:rsidRDefault="00E862DB">
      <w:pPr>
        <w:pStyle w:val="a7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="Microsoft YaHei UI" w:eastAsia="Microsoft YaHei UI" w:hAnsi="Microsoft YaHei UI" w:cs="Microsoft YaHei UI"/>
          <w:spacing w:val="15"/>
          <w:sz w:val="25"/>
          <w:szCs w:val="25"/>
          <w:shd w:val="clear" w:color="auto" w:fill="FFFFFF"/>
        </w:rPr>
      </w:pPr>
    </w:p>
    <w:p w14:paraId="5235142E" w14:textId="77777777" w:rsidR="00E862DB" w:rsidRDefault="00E862DB">
      <w:pPr>
        <w:pStyle w:val="a7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="Microsoft YaHei UI" w:eastAsia="Microsoft YaHei UI" w:hAnsi="Microsoft YaHei UI" w:cs="Microsoft YaHei UI"/>
          <w:spacing w:val="15"/>
          <w:sz w:val="25"/>
          <w:szCs w:val="25"/>
          <w:shd w:val="clear" w:color="auto" w:fill="FFFFFF"/>
        </w:rPr>
      </w:pPr>
    </w:p>
    <w:p w14:paraId="595404CC" w14:textId="77777777" w:rsidR="00E862DB" w:rsidRDefault="00E862DB">
      <w:pPr>
        <w:pStyle w:val="a7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="Microsoft YaHei UI" w:eastAsia="Microsoft YaHei UI" w:hAnsi="Microsoft YaHei UI" w:cs="Microsoft YaHei UI"/>
          <w:spacing w:val="15"/>
          <w:sz w:val="25"/>
          <w:szCs w:val="25"/>
          <w:shd w:val="clear" w:color="auto" w:fill="FFFFFF"/>
        </w:rPr>
      </w:pPr>
    </w:p>
    <w:p w14:paraId="0748E905" w14:textId="77777777" w:rsidR="00E862DB" w:rsidRDefault="00E862DB">
      <w:pPr>
        <w:pStyle w:val="a7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="Microsoft YaHei UI" w:eastAsia="Microsoft YaHei UI" w:hAnsi="Microsoft YaHei UI" w:cs="Microsoft YaHei UI"/>
          <w:spacing w:val="15"/>
          <w:sz w:val="25"/>
          <w:szCs w:val="25"/>
          <w:shd w:val="clear" w:color="auto" w:fill="FFFFFF"/>
        </w:rPr>
      </w:pPr>
    </w:p>
    <w:p w14:paraId="13200F4E" w14:textId="77777777" w:rsidR="00E862DB" w:rsidRDefault="00E862DB">
      <w:pPr>
        <w:pStyle w:val="a7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="Microsoft YaHei UI" w:eastAsia="Microsoft YaHei UI" w:hAnsi="Microsoft YaHei UI" w:cs="Microsoft YaHei UI"/>
          <w:spacing w:val="15"/>
          <w:sz w:val="25"/>
          <w:szCs w:val="25"/>
          <w:shd w:val="clear" w:color="auto" w:fill="FFFFFF"/>
        </w:rPr>
      </w:pPr>
    </w:p>
    <w:p w14:paraId="4FF7D670" w14:textId="77777777" w:rsidR="00E862DB" w:rsidRDefault="00E862DB">
      <w:pPr>
        <w:pStyle w:val="a7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="Microsoft YaHei UI" w:eastAsia="Microsoft YaHei UI" w:hAnsi="Microsoft YaHei UI" w:cs="Microsoft YaHei UI"/>
          <w:spacing w:val="15"/>
          <w:sz w:val="25"/>
          <w:szCs w:val="25"/>
          <w:shd w:val="clear" w:color="auto" w:fill="FFFFFF"/>
        </w:rPr>
      </w:pPr>
    </w:p>
    <w:p w14:paraId="71EA5BE1" w14:textId="77777777" w:rsidR="00E862DB" w:rsidRDefault="00E862DB">
      <w:pPr>
        <w:pStyle w:val="a7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="Microsoft YaHei UI" w:eastAsia="Microsoft YaHei UI" w:hAnsi="Microsoft YaHei UI" w:cs="Microsoft YaHei UI"/>
          <w:spacing w:val="15"/>
          <w:sz w:val="25"/>
          <w:szCs w:val="25"/>
          <w:shd w:val="clear" w:color="auto" w:fill="FFFFFF"/>
        </w:rPr>
      </w:pPr>
    </w:p>
    <w:p w14:paraId="46D3B4BC" w14:textId="77777777" w:rsidR="00E862DB" w:rsidRDefault="00E862DB">
      <w:pPr>
        <w:pStyle w:val="a7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="Microsoft YaHei UI" w:eastAsia="Microsoft YaHei UI" w:hAnsi="Microsoft YaHei UI" w:cs="Microsoft YaHei UI"/>
          <w:spacing w:val="15"/>
          <w:sz w:val="25"/>
          <w:szCs w:val="25"/>
          <w:shd w:val="clear" w:color="auto" w:fill="FFFFFF"/>
        </w:rPr>
      </w:pPr>
    </w:p>
    <w:p w14:paraId="42C95CA6" w14:textId="77777777" w:rsidR="00E862DB" w:rsidRDefault="00E862DB">
      <w:pPr>
        <w:pStyle w:val="a7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="Microsoft YaHei UI" w:eastAsia="Microsoft YaHei UI" w:hAnsi="Microsoft YaHei UI" w:cs="Microsoft YaHei UI"/>
          <w:spacing w:val="15"/>
          <w:sz w:val="25"/>
          <w:szCs w:val="25"/>
          <w:shd w:val="clear" w:color="auto" w:fill="FFFFFF"/>
        </w:rPr>
      </w:pPr>
    </w:p>
    <w:p w14:paraId="41F429AA" w14:textId="77777777" w:rsidR="00E862DB" w:rsidRDefault="00E862DB">
      <w:pPr>
        <w:pStyle w:val="a7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="Microsoft YaHei UI" w:eastAsia="Microsoft YaHei UI" w:hAnsi="Microsoft YaHei UI" w:cs="Microsoft YaHei UI"/>
          <w:spacing w:val="15"/>
          <w:sz w:val="25"/>
          <w:szCs w:val="25"/>
          <w:shd w:val="clear" w:color="auto" w:fill="FFFFFF"/>
        </w:rPr>
      </w:pPr>
    </w:p>
    <w:p w14:paraId="4EEF4509" w14:textId="77777777" w:rsidR="00E862DB" w:rsidRDefault="00E862DB">
      <w:pPr>
        <w:pStyle w:val="a7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="Microsoft YaHei UI" w:eastAsia="Microsoft YaHei UI" w:hAnsi="Microsoft YaHei UI" w:cs="Microsoft YaHei UI"/>
          <w:spacing w:val="15"/>
          <w:sz w:val="25"/>
          <w:szCs w:val="25"/>
          <w:shd w:val="clear" w:color="auto" w:fill="FFFFFF"/>
        </w:rPr>
      </w:pPr>
    </w:p>
    <w:p w14:paraId="4C3841C9" w14:textId="77777777" w:rsidR="00E862DB" w:rsidRDefault="00E862DB">
      <w:pPr>
        <w:pStyle w:val="a7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="Microsoft YaHei UI" w:eastAsia="Microsoft YaHei UI" w:hAnsi="Microsoft YaHei UI" w:cs="Microsoft YaHei UI"/>
          <w:spacing w:val="15"/>
          <w:sz w:val="25"/>
          <w:szCs w:val="25"/>
          <w:shd w:val="clear" w:color="auto" w:fill="FFFFFF"/>
        </w:rPr>
      </w:pPr>
    </w:p>
    <w:p w14:paraId="25409BDB" w14:textId="77777777" w:rsidR="00E862DB" w:rsidRDefault="00E862DB">
      <w:pPr>
        <w:pStyle w:val="a7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="Microsoft YaHei UI" w:eastAsia="Microsoft YaHei UI" w:hAnsi="Microsoft YaHei UI" w:cs="Microsoft YaHei UI"/>
          <w:spacing w:val="15"/>
          <w:sz w:val="25"/>
          <w:szCs w:val="25"/>
          <w:shd w:val="clear" w:color="auto" w:fill="FFFFFF"/>
        </w:rPr>
      </w:pPr>
    </w:p>
    <w:p w14:paraId="3AA7E040" w14:textId="77777777" w:rsidR="00E862DB" w:rsidRDefault="00E862DB">
      <w:pPr>
        <w:pStyle w:val="a7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="Microsoft YaHei UI" w:eastAsia="Microsoft YaHei UI" w:hAnsi="Microsoft YaHei UI" w:cs="Microsoft YaHei UI"/>
          <w:spacing w:val="15"/>
          <w:sz w:val="25"/>
          <w:szCs w:val="25"/>
          <w:shd w:val="clear" w:color="auto" w:fill="FFFFFF"/>
        </w:rPr>
      </w:pPr>
    </w:p>
    <w:p w14:paraId="5552B9DC" w14:textId="77777777" w:rsidR="00E862DB" w:rsidRDefault="00E862DB">
      <w:pPr>
        <w:pStyle w:val="a7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="Microsoft YaHei UI" w:eastAsia="Microsoft YaHei UI" w:hAnsi="Microsoft YaHei UI" w:cs="Microsoft YaHei UI"/>
          <w:spacing w:val="15"/>
          <w:sz w:val="25"/>
          <w:szCs w:val="25"/>
          <w:shd w:val="clear" w:color="auto" w:fill="FFFFFF"/>
        </w:rPr>
      </w:pPr>
    </w:p>
    <w:p w14:paraId="61B1191E" w14:textId="77777777" w:rsidR="00E862DB" w:rsidRDefault="00E862DB">
      <w:pPr>
        <w:pStyle w:val="a7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="Microsoft YaHei UI" w:eastAsia="Microsoft YaHei UI" w:hAnsi="Microsoft YaHei UI" w:cs="Microsoft YaHei UI"/>
          <w:spacing w:val="15"/>
          <w:sz w:val="25"/>
          <w:szCs w:val="25"/>
          <w:shd w:val="clear" w:color="auto" w:fill="FFFFFF"/>
        </w:rPr>
      </w:pPr>
    </w:p>
    <w:p w14:paraId="621D78D3" w14:textId="77777777" w:rsidR="00E862DB" w:rsidRDefault="00E862DB">
      <w:pPr>
        <w:pStyle w:val="a7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="Microsoft YaHei UI" w:eastAsia="Microsoft YaHei UI" w:hAnsi="Microsoft YaHei UI" w:cs="Microsoft YaHei UI"/>
          <w:spacing w:val="15"/>
          <w:sz w:val="25"/>
          <w:szCs w:val="25"/>
          <w:shd w:val="clear" w:color="auto" w:fill="FFFFFF"/>
        </w:rPr>
      </w:pPr>
    </w:p>
    <w:p w14:paraId="1FB12A32" w14:textId="77777777" w:rsidR="00E862DB" w:rsidRDefault="00E862DB">
      <w:pPr>
        <w:pStyle w:val="a7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="Microsoft YaHei UI" w:eastAsia="Microsoft YaHei UI" w:hAnsi="Microsoft YaHei UI" w:cs="Microsoft YaHei UI"/>
          <w:spacing w:val="15"/>
          <w:sz w:val="25"/>
          <w:szCs w:val="25"/>
          <w:shd w:val="clear" w:color="auto" w:fill="FFFFFF"/>
        </w:rPr>
      </w:pPr>
    </w:p>
    <w:p w14:paraId="6AAC7716" w14:textId="77777777" w:rsidR="00E862DB" w:rsidRDefault="00E862DB">
      <w:pPr>
        <w:pStyle w:val="a7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="Microsoft YaHei UI" w:eastAsia="Microsoft YaHei UI" w:hAnsi="Microsoft YaHei UI" w:cs="Microsoft YaHei UI"/>
          <w:spacing w:val="15"/>
          <w:sz w:val="25"/>
          <w:szCs w:val="25"/>
          <w:shd w:val="clear" w:color="auto" w:fill="FFFFFF"/>
        </w:rPr>
      </w:pPr>
    </w:p>
    <w:p w14:paraId="7561664C" w14:textId="77777777" w:rsidR="00E862DB" w:rsidRDefault="00E862DB">
      <w:pPr>
        <w:pStyle w:val="a7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="Microsoft YaHei UI" w:eastAsia="Microsoft YaHei UI" w:hAnsi="Microsoft YaHei UI" w:cs="Microsoft YaHei UI"/>
          <w:spacing w:val="15"/>
          <w:sz w:val="25"/>
          <w:szCs w:val="25"/>
          <w:shd w:val="clear" w:color="auto" w:fill="FFFFFF"/>
        </w:rPr>
      </w:pPr>
    </w:p>
    <w:p w14:paraId="349E739C" w14:textId="77777777" w:rsidR="00E862DB" w:rsidRDefault="00E862DB">
      <w:pPr>
        <w:pStyle w:val="a7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="Microsoft YaHei UI" w:eastAsia="Microsoft YaHei UI" w:hAnsi="Microsoft YaHei UI" w:cs="Microsoft YaHei UI"/>
          <w:spacing w:val="15"/>
          <w:sz w:val="25"/>
          <w:szCs w:val="25"/>
          <w:shd w:val="clear" w:color="auto" w:fill="FFFFFF"/>
        </w:rPr>
      </w:pPr>
    </w:p>
    <w:p w14:paraId="3DC60735" w14:textId="77777777" w:rsidR="00E862DB" w:rsidRDefault="00E862DB">
      <w:pPr>
        <w:pStyle w:val="a7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="Microsoft YaHei UI" w:eastAsia="Microsoft YaHei UI" w:hAnsi="Microsoft YaHei UI" w:cs="Microsoft YaHei UI"/>
          <w:spacing w:val="15"/>
          <w:sz w:val="25"/>
          <w:szCs w:val="25"/>
          <w:shd w:val="clear" w:color="auto" w:fill="FFFFFF"/>
        </w:rPr>
      </w:pPr>
    </w:p>
    <w:p w14:paraId="710F466E" w14:textId="77777777" w:rsidR="00E862DB" w:rsidRDefault="00E862DB">
      <w:pPr>
        <w:pStyle w:val="a7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="Microsoft YaHei UI" w:eastAsia="Microsoft YaHei UI" w:hAnsi="Microsoft YaHei UI" w:cs="Microsoft YaHei UI"/>
          <w:spacing w:val="15"/>
          <w:sz w:val="25"/>
          <w:szCs w:val="25"/>
          <w:shd w:val="clear" w:color="auto" w:fill="FFFFFF"/>
        </w:rPr>
      </w:pPr>
    </w:p>
    <w:p w14:paraId="720DE36B" w14:textId="77777777" w:rsidR="00E862DB" w:rsidRDefault="00E862DB">
      <w:pPr>
        <w:pStyle w:val="a7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="Microsoft YaHei UI" w:eastAsia="Microsoft YaHei UI" w:hAnsi="Microsoft YaHei UI" w:cs="Microsoft YaHei UI"/>
          <w:spacing w:val="15"/>
          <w:sz w:val="25"/>
          <w:szCs w:val="25"/>
          <w:shd w:val="clear" w:color="auto" w:fill="FFFFFF"/>
        </w:rPr>
      </w:pPr>
    </w:p>
    <w:p w14:paraId="19DA6AA6" w14:textId="77777777" w:rsidR="00E862DB" w:rsidRDefault="00E862DB">
      <w:pPr>
        <w:pStyle w:val="a7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="Microsoft YaHei UI" w:eastAsia="Microsoft YaHei UI" w:hAnsi="Microsoft YaHei UI" w:cs="Microsoft YaHei UI"/>
          <w:spacing w:val="15"/>
          <w:sz w:val="25"/>
          <w:szCs w:val="25"/>
          <w:shd w:val="clear" w:color="auto" w:fill="FFFFFF"/>
        </w:rPr>
      </w:pPr>
    </w:p>
    <w:p w14:paraId="6B3A0FA2" w14:textId="77777777" w:rsidR="00E862DB" w:rsidRDefault="00000000">
      <w:pPr>
        <w:spacing w:before="139" w:line="224" w:lineRule="auto"/>
        <w:ind w:left="2818" w:firstLineChars="200" w:firstLine="736"/>
        <w:outlineLvl w:val="0"/>
        <w:rPr>
          <w:rFonts w:ascii="宋体" w:eastAsia="宋体" w:hAnsi="宋体" w:cs="宋体"/>
          <w:sz w:val="35"/>
          <w:szCs w:val="35"/>
        </w:rPr>
      </w:pPr>
      <w:r>
        <w:rPr>
          <w:rFonts w:ascii="宋体" w:eastAsia="宋体" w:hAnsi="宋体" w:cs="宋体"/>
          <w:spacing w:val="9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项目</w:t>
      </w:r>
      <w:r>
        <w:rPr>
          <w:rFonts w:ascii="宋体" w:eastAsia="宋体" w:hAnsi="宋体" w:cs="宋体" w:hint="eastAsia"/>
          <w:spacing w:val="9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服务</w:t>
      </w:r>
      <w:r>
        <w:rPr>
          <w:rFonts w:ascii="宋体" w:eastAsia="宋体" w:hAnsi="宋体" w:cs="宋体"/>
          <w:spacing w:val="9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需求</w:t>
      </w:r>
    </w:p>
    <w:p w14:paraId="2D76B5EF" w14:textId="77777777" w:rsidR="00E862DB" w:rsidRDefault="00000000">
      <w:pPr>
        <w:spacing w:before="192" w:line="228" w:lineRule="auto"/>
        <w:rPr>
          <w:rFonts w:ascii="宋体" w:eastAsia="宋体" w:hAnsi="宋体" w:cs="宋体"/>
          <w:spacing w:val="7"/>
          <w:sz w:val="20"/>
          <w:szCs w:val="20"/>
        </w:rPr>
      </w:pPr>
      <w:bookmarkStart w:id="0" w:name="_bookmark73"/>
      <w:bookmarkEnd w:id="0"/>
      <w:r>
        <w:rPr>
          <w:rFonts w:ascii="宋体" w:eastAsia="宋体" w:hAnsi="宋体" w:cs="宋体" w:hint="eastAsia"/>
          <w:spacing w:val="-2"/>
          <w:position w:val="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一、采购内容</w:t>
      </w:r>
    </w:p>
    <w:p w14:paraId="3E2E63DF" w14:textId="77777777" w:rsidR="00E862DB" w:rsidRDefault="00000000">
      <w:pPr>
        <w:spacing w:before="192" w:line="228" w:lineRule="auto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pacing w:val="7"/>
          <w:sz w:val="20"/>
          <w:szCs w:val="20"/>
        </w:rPr>
        <w:t>云南省中西医结合医院</w:t>
      </w:r>
      <w:r>
        <w:rPr>
          <w:rFonts w:ascii="宋体" w:eastAsia="宋体" w:hAnsi="宋体" w:cs="宋体"/>
          <w:spacing w:val="7"/>
          <w:sz w:val="20"/>
          <w:szCs w:val="20"/>
        </w:rPr>
        <w:t>供应室消毒灭菌服务外包,外包模式为</w:t>
      </w:r>
      <w:r>
        <w:rPr>
          <w:rFonts w:ascii="宋体" w:eastAsia="宋体" w:hAnsi="宋体" w:cs="宋体" w:hint="eastAsia"/>
          <w:spacing w:val="7"/>
          <w:sz w:val="20"/>
          <w:szCs w:val="20"/>
        </w:rPr>
        <w:t>第三</w:t>
      </w:r>
      <w:proofErr w:type="gramStart"/>
      <w:r>
        <w:rPr>
          <w:rFonts w:ascii="宋体" w:eastAsia="宋体" w:hAnsi="宋体" w:cs="宋体" w:hint="eastAsia"/>
          <w:spacing w:val="7"/>
          <w:sz w:val="20"/>
          <w:szCs w:val="20"/>
        </w:rPr>
        <w:t>方医疗</w:t>
      </w:r>
      <w:proofErr w:type="gramEnd"/>
      <w:r>
        <w:rPr>
          <w:rFonts w:ascii="宋体" w:eastAsia="宋体" w:hAnsi="宋体" w:cs="宋体" w:hint="eastAsia"/>
          <w:spacing w:val="7"/>
          <w:sz w:val="20"/>
          <w:szCs w:val="20"/>
        </w:rPr>
        <w:t>消毒供应中心</w:t>
      </w:r>
    </w:p>
    <w:p w14:paraId="14BA37E2" w14:textId="77777777" w:rsidR="00E862DB" w:rsidRDefault="00E862DB">
      <w:pPr>
        <w:spacing w:line="21" w:lineRule="exact"/>
      </w:pPr>
    </w:p>
    <w:p w14:paraId="46FE92B9" w14:textId="77777777" w:rsidR="00E862DB" w:rsidRDefault="00E862DB"/>
    <w:tbl>
      <w:tblPr>
        <w:tblW w:w="8677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4056"/>
        <w:gridCol w:w="1536"/>
        <w:gridCol w:w="2352"/>
      </w:tblGrid>
      <w:tr w:rsidR="00E862DB" w14:paraId="579A386C" w14:textId="77777777">
        <w:trPr>
          <w:trHeight w:val="500"/>
          <w:jc w:val="center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F90D6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41C1D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3674B1D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最高限价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99BC8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说明</w:t>
            </w:r>
          </w:p>
        </w:tc>
      </w:tr>
      <w:tr w:rsidR="00E862DB" w14:paraId="35343507" w14:textId="77777777">
        <w:trPr>
          <w:trHeight w:val="380"/>
          <w:jc w:val="center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36F3C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F2F22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灭菌敷料包(仅消毒)小</w:t>
            </w:r>
          </w:p>
        </w:tc>
        <w:tc>
          <w:tcPr>
            <w:tcW w:w="1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73FF920" w14:textId="77777777" w:rsidR="00E862DB" w:rsidRDefault="00000000">
            <w:pPr>
              <w:spacing w:before="85" w:line="190" w:lineRule="auto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pacing w:val="-2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color w:val="000000" w:themeColor="text1"/>
                <w:spacing w:val="-1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 w:val="20"/>
                <w:szCs w:val="20"/>
              </w:rPr>
              <w:t>元/包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52F4B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敷料类消毒灭菌</w:t>
            </w:r>
          </w:p>
        </w:tc>
      </w:tr>
      <w:tr w:rsidR="00E862DB" w14:paraId="6F761314" w14:textId="77777777">
        <w:trPr>
          <w:trHeight w:val="356"/>
          <w:jc w:val="center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E30CDC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11A0E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灭菌敷料包(仅消毒)中</w:t>
            </w:r>
          </w:p>
        </w:tc>
        <w:tc>
          <w:tcPr>
            <w:tcW w:w="1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9016587" w14:textId="77777777" w:rsidR="00E862DB" w:rsidRDefault="00000000">
            <w:pPr>
              <w:spacing w:before="85" w:line="190" w:lineRule="auto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pacing w:val="1"/>
                <w:sz w:val="20"/>
                <w:szCs w:val="20"/>
              </w:rPr>
              <w:t>40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 w:val="20"/>
                <w:szCs w:val="20"/>
              </w:rPr>
              <w:t>元/包</w:t>
            </w: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0A8BC" w14:textId="77777777" w:rsidR="00E862DB" w:rsidRDefault="00E862D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E862DB" w14:paraId="692FFF3B" w14:textId="77777777">
        <w:trPr>
          <w:trHeight w:val="356"/>
          <w:jc w:val="center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C6DDDA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9CA24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灭菌敷料包(仅消毒)大</w:t>
            </w:r>
          </w:p>
        </w:tc>
        <w:tc>
          <w:tcPr>
            <w:tcW w:w="1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30C87AA" w14:textId="77777777" w:rsidR="00E862DB" w:rsidRDefault="00000000">
            <w:pPr>
              <w:spacing w:before="88" w:line="190" w:lineRule="auto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pacing w:val="-2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color w:val="000000" w:themeColor="text1"/>
                <w:spacing w:val="-1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 w:val="20"/>
                <w:szCs w:val="20"/>
              </w:rPr>
              <w:t>元/包</w:t>
            </w: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749F" w14:textId="77777777" w:rsidR="00E862DB" w:rsidRDefault="00E862D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E862DB" w14:paraId="050EF641" w14:textId="77777777">
        <w:trPr>
          <w:trHeight w:val="379"/>
          <w:jc w:val="center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F63DB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6B833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灭菌敷料包(含打包)小</w:t>
            </w:r>
          </w:p>
        </w:tc>
        <w:tc>
          <w:tcPr>
            <w:tcW w:w="1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2556F3F" w14:textId="77777777" w:rsidR="00E862DB" w:rsidRDefault="00000000">
            <w:pPr>
              <w:spacing w:before="88" w:line="190" w:lineRule="auto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pacing w:val="-2"/>
                <w:sz w:val="20"/>
                <w:szCs w:val="20"/>
              </w:rPr>
              <w:t>70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 w:val="20"/>
                <w:szCs w:val="20"/>
              </w:rPr>
              <w:t>元/包</w:t>
            </w: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7AF5" w14:textId="77777777" w:rsidR="00E862DB" w:rsidRDefault="00E862D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E862DB" w14:paraId="4E41F67B" w14:textId="77777777">
        <w:trPr>
          <w:trHeight w:val="368"/>
          <w:jc w:val="center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9C8CC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901E4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灭菌敷料包(含打包)中</w:t>
            </w:r>
          </w:p>
        </w:tc>
        <w:tc>
          <w:tcPr>
            <w:tcW w:w="1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B7A621E" w14:textId="77777777" w:rsidR="00E862DB" w:rsidRDefault="00000000">
            <w:pPr>
              <w:spacing w:before="88" w:line="190" w:lineRule="auto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  <w:t>60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 w:val="20"/>
                <w:szCs w:val="20"/>
              </w:rPr>
              <w:t>元/包</w:t>
            </w: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2EE05" w14:textId="77777777" w:rsidR="00E862DB" w:rsidRDefault="00E862D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E862DB" w14:paraId="1297F200" w14:textId="77777777">
        <w:trPr>
          <w:trHeight w:val="344"/>
          <w:jc w:val="center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99D28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EEFFB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灭菌敷料包(含打包)大</w:t>
            </w:r>
          </w:p>
        </w:tc>
        <w:tc>
          <w:tcPr>
            <w:tcW w:w="1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EB951F6" w14:textId="77777777" w:rsidR="00E862DB" w:rsidRDefault="00000000">
            <w:pPr>
              <w:spacing w:before="90" w:line="190" w:lineRule="auto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pacing w:val="-2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color w:val="000000" w:themeColor="text1"/>
                <w:spacing w:val="-1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 w:val="20"/>
                <w:szCs w:val="20"/>
              </w:rPr>
              <w:t>元/包</w:t>
            </w: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A4C24" w14:textId="77777777" w:rsidR="00E862DB" w:rsidRDefault="00E862D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E862DB" w14:paraId="2A78B3C0" w14:textId="77777777">
        <w:trPr>
          <w:trHeight w:val="368"/>
          <w:jc w:val="center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B9335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B54B6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高温蒸汽灭菌全流程普通器械</w:t>
            </w:r>
          </w:p>
        </w:tc>
        <w:tc>
          <w:tcPr>
            <w:tcW w:w="1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1AD98A4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4.5元/把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5B334" w14:textId="77777777" w:rsidR="00E862DB" w:rsidRDefault="00000000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E862DB" w14:paraId="44083C1D" w14:textId="77777777">
        <w:trPr>
          <w:trHeight w:val="356"/>
          <w:jc w:val="center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488C4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FB400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高温蒸汽灭菌全流程腔镜器械</w:t>
            </w:r>
          </w:p>
        </w:tc>
        <w:tc>
          <w:tcPr>
            <w:tcW w:w="1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B933F3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4.5元/把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C3D8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E862DB" w14:paraId="604346B6" w14:textId="77777777">
        <w:trPr>
          <w:trHeight w:val="368"/>
          <w:jc w:val="center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70E1D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51F63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 xml:space="preserve">过氧化氢低温灭菌 </w:t>
            </w:r>
            <w:r>
              <w:rPr>
                <w:rStyle w:val="font31"/>
                <w:rFonts w:hint="default"/>
                <w:snapToGrid w:val="0"/>
                <w:color w:val="000000" w:themeColor="text1"/>
                <w:sz w:val="20"/>
                <w:szCs w:val="20"/>
                <w:lang w:bidi="ar"/>
              </w:rPr>
              <w:t xml:space="preserve"> 特大（30cm*60cm）</w:t>
            </w:r>
          </w:p>
        </w:tc>
        <w:tc>
          <w:tcPr>
            <w:tcW w:w="1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F20349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180元/包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FE0E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不超过包装体积则不限定包内器械数量</w:t>
            </w:r>
          </w:p>
        </w:tc>
      </w:tr>
      <w:tr w:rsidR="00E862DB" w14:paraId="40FBCB33" w14:textId="77777777">
        <w:trPr>
          <w:trHeight w:val="404"/>
          <w:jc w:val="center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C95FA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253D6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 xml:space="preserve">过氧化氢低温灭菌 </w:t>
            </w:r>
            <w:r>
              <w:rPr>
                <w:rStyle w:val="font31"/>
                <w:rFonts w:hint="default"/>
                <w:snapToGrid w:val="0"/>
                <w:color w:val="000000" w:themeColor="text1"/>
                <w:sz w:val="20"/>
                <w:szCs w:val="20"/>
                <w:lang w:bidi="ar"/>
              </w:rPr>
              <w:t xml:space="preserve"> 大（30cm*50cm）</w:t>
            </w:r>
          </w:p>
        </w:tc>
        <w:tc>
          <w:tcPr>
            <w:tcW w:w="1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227258A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160元/包</w:t>
            </w: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7EF15" w14:textId="77777777" w:rsidR="00E862DB" w:rsidRDefault="00E862D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E862DB" w14:paraId="0BDE942D" w14:textId="77777777">
        <w:trPr>
          <w:trHeight w:val="380"/>
          <w:jc w:val="center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F43D0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945B2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 xml:space="preserve">过氧化氢低温灭菌 </w:t>
            </w:r>
            <w:r>
              <w:rPr>
                <w:rStyle w:val="font31"/>
                <w:rFonts w:hint="default"/>
                <w:snapToGrid w:val="0"/>
                <w:color w:val="000000" w:themeColor="text1"/>
                <w:sz w:val="20"/>
                <w:szCs w:val="20"/>
                <w:lang w:bidi="ar"/>
              </w:rPr>
              <w:t xml:space="preserve"> 中（25cm*40cm）</w:t>
            </w:r>
          </w:p>
        </w:tc>
        <w:tc>
          <w:tcPr>
            <w:tcW w:w="1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083B447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120元/包</w:t>
            </w: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CFE0" w14:textId="77777777" w:rsidR="00E862DB" w:rsidRDefault="00E862D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E862DB" w14:paraId="5FC63659" w14:textId="77777777">
        <w:trPr>
          <w:trHeight w:val="380"/>
          <w:jc w:val="center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746FB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AF3B5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 xml:space="preserve">过氧化氢低温灭菌 </w:t>
            </w:r>
            <w:r>
              <w:rPr>
                <w:rStyle w:val="font31"/>
                <w:rFonts w:hint="default"/>
                <w:snapToGrid w:val="0"/>
                <w:color w:val="000000" w:themeColor="text1"/>
                <w:sz w:val="20"/>
                <w:szCs w:val="20"/>
                <w:lang w:bidi="ar"/>
              </w:rPr>
              <w:t xml:space="preserve"> 小（25cm*25cm）</w:t>
            </w:r>
          </w:p>
        </w:tc>
        <w:tc>
          <w:tcPr>
            <w:tcW w:w="1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E844F94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79元/包</w:t>
            </w: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EDBF06" w14:textId="77777777" w:rsidR="00E862DB" w:rsidRDefault="00E862D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E862DB" w14:paraId="199851DE" w14:textId="77777777">
        <w:trPr>
          <w:trHeight w:val="482"/>
          <w:jc w:val="center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FE732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F55476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过氧化氢低温灭菌全流程器械</w:t>
            </w:r>
          </w:p>
        </w:tc>
        <w:tc>
          <w:tcPr>
            <w:tcW w:w="1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AB610E7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50元/把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B34630" w14:textId="77777777" w:rsidR="00E862DB" w:rsidRDefault="00000000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器械量少，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按包收费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不合适时选择此项收费方式</w:t>
            </w:r>
          </w:p>
        </w:tc>
      </w:tr>
      <w:tr w:rsidR="00E862DB" w14:paraId="3BB8E706" w14:textId="77777777">
        <w:trPr>
          <w:trHeight w:val="428"/>
          <w:jc w:val="center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96E7F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09E21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过氧化氢低温灭菌全流程腔镜镜头</w:t>
            </w:r>
          </w:p>
        </w:tc>
        <w:tc>
          <w:tcPr>
            <w:tcW w:w="1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79F4754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120元/</w:t>
            </w:r>
            <w:proofErr w:type="gramStart"/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5E92" w14:textId="77777777" w:rsidR="00E862DB" w:rsidRDefault="00000000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E862DB" w14:paraId="1758CFA3" w14:textId="77777777">
        <w:trPr>
          <w:trHeight w:val="486"/>
          <w:jc w:val="center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839ECE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0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702592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高水平</w:t>
            </w:r>
            <w:proofErr w:type="gramStart"/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消毒全</w:t>
            </w:r>
            <w:proofErr w:type="gramEnd"/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流程器械</w:t>
            </w:r>
          </w:p>
        </w:tc>
        <w:tc>
          <w:tcPr>
            <w:tcW w:w="153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189F" w14:textId="77777777" w:rsidR="00E862DB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0"/>
                <w:szCs w:val="20"/>
                <w:lang w:bidi="ar"/>
              </w:rPr>
              <w:t>4.5元/把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369A7" w14:textId="77777777" w:rsidR="00E862DB" w:rsidRDefault="00000000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/</w:t>
            </w:r>
          </w:p>
        </w:tc>
      </w:tr>
    </w:tbl>
    <w:p w14:paraId="45225AE2" w14:textId="77777777" w:rsidR="00E862DB" w:rsidRDefault="00E862DB"/>
    <w:p w14:paraId="5205728E" w14:textId="77777777" w:rsidR="00E862DB" w:rsidRDefault="00000000">
      <w:pPr>
        <w:rPr>
          <w:sz w:val="2"/>
        </w:rPr>
      </w:pPr>
      <w:r>
        <w:rPr>
          <w:rFonts w:eastAsia="宋体" w:hint="eastAsia"/>
        </w:rPr>
        <w:t>注：所有项目计价单位均为单把器械完整件，不可按可拆卸的最小单元计价。</w:t>
      </w:r>
    </w:p>
    <w:p w14:paraId="3608A55A" w14:textId="77777777" w:rsidR="00E862DB" w:rsidRDefault="00000000">
      <w:pPr>
        <w:spacing w:before="31" w:line="377" w:lineRule="auto"/>
        <w:ind w:left="170" w:right="52" w:hanging="1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3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注：1、供应商应对服务内容中所列的每个服务类别报出单价，并在开标一览表中明确报出所</w:t>
      </w:r>
      <w:r>
        <w:rPr>
          <w:rFonts w:ascii="宋体" w:eastAsia="宋体" w:hAnsi="宋体" w:cs="宋体"/>
          <w:spacing w:val="7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有</w:t>
      </w:r>
      <w:r>
        <w:rPr>
          <w:rFonts w:ascii="宋体" w:eastAsia="宋体" w:hAnsi="宋体" w:cs="宋体"/>
          <w:spacing w:val="11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单价总和；单价总和仅供投标报价打分使用，最终结算数量以实际服务情况为准。</w:t>
      </w:r>
      <w:r>
        <w:rPr>
          <w:rFonts w:ascii="宋体" w:eastAsia="宋体" w:hAnsi="宋体" w:cs="宋体"/>
          <w:spacing w:val="13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2、供应商的分项报价中每项单价不得超过每项的最高限价，如有错、漏项或超出该项最高限</w:t>
      </w:r>
      <w:r>
        <w:rPr>
          <w:rFonts w:ascii="宋体" w:eastAsia="宋体" w:hAnsi="宋体" w:cs="宋体"/>
          <w:spacing w:val="8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价</w:t>
      </w:r>
      <w:r>
        <w:rPr>
          <w:rFonts w:ascii="宋体" w:eastAsia="宋体" w:hAnsi="宋体" w:cs="宋体"/>
          <w:spacing w:val="14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的</w:t>
      </w:r>
      <w:r>
        <w:rPr>
          <w:rFonts w:ascii="宋体" w:eastAsia="宋体" w:hAnsi="宋体" w:cs="宋体"/>
          <w:spacing w:val="8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则其投标文件无效；</w:t>
      </w:r>
    </w:p>
    <w:p w14:paraId="04BC3987" w14:textId="77777777" w:rsidR="00E862DB" w:rsidRDefault="00E862DB">
      <w:pPr>
        <w:ind w:firstLineChars="200" w:firstLine="420"/>
        <w:rPr>
          <w:highlight w:val="green"/>
        </w:rPr>
        <w:sectPr w:rsidR="00E862DB">
          <w:footerReference w:type="default" r:id="rId6"/>
          <w:pgSz w:w="11906" w:h="16839"/>
          <w:pgMar w:top="1431" w:right="1396" w:bottom="1201" w:left="1644" w:header="0" w:footer="994" w:gutter="0"/>
          <w:cols w:space="720"/>
        </w:sectPr>
      </w:pPr>
    </w:p>
    <w:p w14:paraId="43F79CA0" w14:textId="77777777" w:rsidR="00E862DB" w:rsidRDefault="00000000">
      <w:pPr>
        <w:spacing w:before="181" w:line="371" w:lineRule="exact"/>
        <w:ind w:left="129"/>
        <w:outlineLvl w:val="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pacing w:val="-2"/>
          <w:position w:val="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二</w:t>
      </w:r>
      <w:r>
        <w:rPr>
          <w:rFonts w:ascii="宋体" w:eastAsia="宋体" w:hAnsi="宋体" w:cs="宋体"/>
          <w:spacing w:val="-2"/>
          <w:position w:val="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、商</w:t>
      </w:r>
      <w:r>
        <w:rPr>
          <w:rFonts w:ascii="宋体" w:eastAsia="宋体" w:hAnsi="宋体" w:cs="宋体"/>
          <w:spacing w:val="-1"/>
          <w:position w:val="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务条款</w:t>
      </w:r>
    </w:p>
    <w:p w14:paraId="0D4082E4" w14:textId="77777777" w:rsidR="00E862DB" w:rsidRDefault="00000000">
      <w:pPr>
        <w:spacing w:before="209" w:line="432" w:lineRule="auto"/>
        <w:ind w:left="123" w:right="2" w:firstLine="433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1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宋体" w:eastAsia="宋体" w:hAnsi="宋体" w:cs="宋体"/>
          <w:spacing w:val="9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.投标人须在投标文件《商务偏离表》中对以下条款进行响应描述或偏离说明。未对实质性</w:t>
      </w:r>
      <w:r>
        <w:rPr>
          <w:rFonts w:ascii="宋体" w:eastAsia="宋体" w:hAnsi="宋体" w:cs="宋体"/>
          <w:spacing w:val="10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条款进行响应或不满足的，其投标按照无效投标处理</w:t>
      </w:r>
      <w:r>
        <w:rPr>
          <w:rFonts w:ascii="宋体" w:eastAsia="宋体" w:hAnsi="宋体" w:cs="宋体"/>
          <w:spacing w:val="8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。</w:t>
      </w:r>
    </w:p>
    <w:p w14:paraId="7EEA135B" w14:textId="77777777" w:rsidR="00E862DB" w:rsidRDefault="00000000">
      <w:pPr>
        <w:spacing w:before="1" w:line="437" w:lineRule="auto"/>
        <w:ind w:left="122" w:firstLine="421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8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eastAsia="宋体" w:hAnsi="宋体" w:cs="宋体"/>
          <w:spacing w:val="17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宋体" w:eastAsia="宋体" w:hAnsi="宋体" w:cs="宋体"/>
          <w:spacing w:val="9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以下“★”商务条款为实质性条款，应满足或优于，如有不满足的其响应文件按照无效投</w:t>
      </w:r>
      <w:r>
        <w:rPr>
          <w:rFonts w:ascii="宋体" w:eastAsia="宋体" w:hAnsi="宋体" w:cs="宋体"/>
          <w:spacing w:val="7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标</w:t>
      </w:r>
      <w:r>
        <w:rPr>
          <w:rFonts w:ascii="宋体" w:eastAsia="宋体" w:hAnsi="宋体" w:cs="宋体"/>
          <w:spacing w:val="5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处理。</w:t>
      </w:r>
    </w:p>
    <w:p w14:paraId="74F5828A" w14:textId="77777777" w:rsidR="00E862DB" w:rsidRDefault="00E862DB">
      <w:pPr>
        <w:spacing w:line="170" w:lineRule="exact"/>
      </w:pPr>
    </w:p>
    <w:tbl>
      <w:tblPr>
        <w:tblStyle w:val="TableNormal"/>
        <w:tblW w:w="8901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777"/>
        <w:gridCol w:w="6477"/>
      </w:tblGrid>
      <w:tr w:rsidR="00E862DB" w14:paraId="5CDAE748" w14:textId="77777777">
        <w:trPr>
          <w:trHeight w:val="640"/>
        </w:trPr>
        <w:tc>
          <w:tcPr>
            <w:tcW w:w="647" w:type="dxa"/>
          </w:tcPr>
          <w:p w14:paraId="099DEB56" w14:textId="77777777" w:rsidR="00E862DB" w:rsidRDefault="00000000">
            <w:pPr>
              <w:spacing w:before="214" w:line="229" w:lineRule="auto"/>
              <w:ind w:left="118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1777" w:type="dxa"/>
          </w:tcPr>
          <w:p w14:paraId="0A59F7D2" w14:textId="77777777" w:rsidR="00E862DB" w:rsidRDefault="00000000">
            <w:pPr>
              <w:spacing w:before="214" w:line="228" w:lineRule="auto"/>
              <w:ind w:left="474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pacing w:val="7"/>
                <w:sz w:val="20"/>
                <w:szCs w:val="20"/>
              </w:rPr>
              <w:t>条款内</w:t>
            </w:r>
            <w:r>
              <w:rPr>
                <w:rFonts w:ascii="宋体" w:eastAsia="宋体" w:hAnsi="宋体" w:cs="宋体"/>
                <w:color w:val="000000" w:themeColor="text1"/>
                <w:spacing w:val="6"/>
                <w:sz w:val="20"/>
                <w:szCs w:val="20"/>
              </w:rPr>
              <w:t>容</w:t>
            </w:r>
          </w:p>
        </w:tc>
        <w:tc>
          <w:tcPr>
            <w:tcW w:w="6477" w:type="dxa"/>
          </w:tcPr>
          <w:p w14:paraId="3884E1E5" w14:textId="77777777" w:rsidR="00E862DB" w:rsidRDefault="00000000">
            <w:pPr>
              <w:spacing w:before="214" w:line="228" w:lineRule="auto"/>
              <w:ind w:left="2825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pacing w:val="7"/>
                <w:sz w:val="20"/>
                <w:szCs w:val="20"/>
              </w:rPr>
              <w:t>条款要</w:t>
            </w:r>
            <w:r>
              <w:rPr>
                <w:rFonts w:ascii="宋体" w:eastAsia="宋体" w:hAnsi="宋体" w:cs="宋体"/>
                <w:color w:val="000000" w:themeColor="text1"/>
                <w:spacing w:val="6"/>
                <w:sz w:val="20"/>
                <w:szCs w:val="20"/>
              </w:rPr>
              <w:t>求</w:t>
            </w:r>
          </w:p>
        </w:tc>
      </w:tr>
      <w:tr w:rsidR="00E862DB" w14:paraId="051E8B8B" w14:textId="77777777">
        <w:trPr>
          <w:trHeight w:val="628"/>
        </w:trPr>
        <w:tc>
          <w:tcPr>
            <w:tcW w:w="647" w:type="dxa"/>
          </w:tcPr>
          <w:p w14:paraId="54E78DDF" w14:textId="77777777" w:rsidR="00E862DB" w:rsidRDefault="00000000">
            <w:pPr>
              <w:spacing w:before="239" w:line="193" w:lineRule="auto"/>
              <w:ind w:left="293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77" w:type="dxa"/>
          </w:tcPr>
          <w:p w14:paraId="523A803F" w14:textId="77777777" w:rsidR="00E862DB" w:rsidRDefault="00000000">
            <w:pPr>
              <w:spacing w:before="207" w:line="228" w:lineRule="auto"/>
              <w:ind w:left="476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pacing w:val="8"/>
                <w:sz w:val="20"/>
                <w:szCs w:val="20"/>
              </w:rPr>
              <w:t>★</w:t>
            </w:r>
            <w:r>
              <w:rPr>
                <w:rFonts w:ascii="宋体" w:eastAsia="宋体" w:hAnsi="宋体" w:cs="宋体"/>
                <w:color w:val="000000" w:themeColor="text1"/>
                <w:spacing w:val="6"/>
                <w:sz w:val="20"/>
                <w:szCs w:val="20"/>
              </w:rPr>
              <w:t>服务期</w:t>
            </w:r>
          </w:p>
        </w:tc>
        <w:tc>
          <w:tcPr>
            <w:tcW w:w="6477" w:type="dxa"/>
          </w:tcPr>
          <w:p w14:paraId="2956E1BB" w14:textId="77777777" w:rsidR="00E862DB" w:rsidRDefault="00000000">
            <w:pPr>
              <w:spacing w:before="207" w:line="228" w:lineRule="auto"/>
              <w:ind w:left="111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pacing w:val="5"/>
                <w:sz w:val="20"/>
                <w:szCs w:val="20"/>
              </w:rPr>
              <w:t>三</w:t>
            </w:r>
            <w:r>
              <w:rPr>
                <w:rFonts w:ascii="宋体" w:eastAsia="宋体" w:hAnsi="宋体" w:cs="宋体"/>
                <w:color w:val="000000" w:themeColor="text1"/>
                <w:spacing w:val="4"/>
                <w:sz w:val="20"/>
                <w:szCs w:val="20"/>
              </w:rPr>
              <w:t>年</w:t>
            </w:r>
          </w:p>
        </w:tc>
      </w:tr>
      <w:tr w:rsidR="00E862DB" w14:paraId="36A75759" w14:textId="77777777">
        <w:trPr>
          <w:trHeight w:val="628"/>
        </w:trPr>
        <w:tc>
          <w:tcPr>
            <w:tcW w:w="647" w:type="dxa"/>
          </w:tcPr>
          <w:p w14:paraId="7FDC0758" w14:textId="77777777" w:rsidR="00E862DB" w:rsidRDefault="00000000">
            <w:pPr>
              <w:spacing w:before="241" w:line="192" w:lineRule="auto"/>
              <w:ind w:left="280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77" w:type="dxa"/>
          </w:tcPr>
          <w:p w14:paraId="3712AF7C" w14:textId="77777777" w:rsidR="00E862DB" w:rsidRDefault="00000000">
            <w:pPr>
              <w:spacing w:before="208" w:line="228" w:lineRule="auto"/>
              <w:ind w:left="370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pacing w:val="9"/>
                <w:sz w:val="20"/>
                <w:szCs w:val="20"/>
              </w:rPr>
              <w:t>★</w:t>
            </w:r>
            <w:r>
              <w:rPr>
                <w:rFonts w:ascii="宋体" w:eastAsia="宋体" w:hAnsi="宋体" w:cs="宋体"/>
                <w:color w:val="000000" w:themeColor="text1"/>
                <w:spacing w:val="7"/>
                <w:sz w:val="20"/>
                <w:szCs w:val="20"/>
              </w:rPr>
              <w:t>付款方式</w:t>
            </w:r>
          </w:p>
        </w:tc>
        <w:tc>
          <w:tcPr>
            <w:tcW w:w="6477" w:type="dxa"/>
          </w:tcPr>
          <w:p w14:paraId="62E2ECE7" w14:textId="77777777" w:rsidR="00E862DB" w:rsidRDefault="00000000">
            <w:pPr>
              <w:spacing w:before="52" w:line="258" w:lineRule="auto"/>
              <w:ind w:left="111" w:right="108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pacing w:val="11"/>
                <w:sz w:val="20"/>
                <w:szCs w:val="20"/>
              </w:rPr>
              <w:t>根</w:t>
            </w:r>
            <w:r>
              <w:rPr>
                <w:rFonts w:ascii="宋体" w:eastAsia="宋体" w:hAnsi="宋体" w:cs="宋体"/>
                <w:color w:val="000000" w:themeColor="text1"/>
                <w:spacing w:val="8"/>
                <w:sz w:val="20"/>
                <w:szCs w:val="20"/>
              </w:rPr>
              <w:t>据双方确认的每月完成的物品处理数量核算(医院与服务</w:t>
            </w:r>
            <w:proofErr w:type="gramStart"/>
            <w:r>
              <w:rPr>
                <w:rFonts w:ascii="宋体" w:eastAsia="宋体" w:hAnsi="宋体" w:cs="宋体"/>
                <w:color w:val="000000" w:themeColor="text1"/>
                <w:spacing w:val="8"/>
                <w:sz w:val="20"/>
                <w:szCs w:val="20"/>
              </w:rPr>
              <w:t>商双方</w:t>
            </w:r>
            <w:proofErr w:type="gramEnd"/>
            <w:r>
              <w:rPr>
                <w:rFonts w:ascii="宋体" w:eastAsia="宋体" w:hAnsi="宋体" w:cs="宋体"/>
                <w:color w:val="000000" w:themeColor="text1"/>
                <w:spacing w:val="8"/>
                <w:sz w:val="20"/>
                <w:szCs w:val="20"/>
              </w:rPr>
              <w:t>核</w:t>
            </w:r>
            <w:r>
              <w:rPr>
                <w:rFonts w:ascii="宋体" w:eastAsia="宋体" w:hAnsi="宋体" w:cs="宋体"/>
                <w:color w:val="000000" w:themeColor="text1"/>
                <w:spacing w:val="10"/>
                <w:sz w:val="20"/>
                <w:szCs w:val="20"/>
              </w:rPr>
              <w:t>对</w:t>
            </w:r>
            <w:r>
              <w:rPr>
                <w:rFonts w:ascii="宋体" w:eastAsia="宋体" w:hAnsi="宋体" w:cs="宋体"/>
                <w:color w:val="000000" w:themeColor="text1"/>
                <w:spacing w:val="9"/>
                <w:sz w:val="20"/>
                <w:szCs w:val="20"/>
              </w:rPr>
              <w:t>确认)每个月的账单总额，每月月</w:t>
            </w:r>
            <w:proofErr w:type="gramStart"/>
            <w:r>
              <w:rPr>
                <w:rFonts w:ascii="宋体" w:eastAsia="宋体" w:hAnsi="宋体" w:cs="宋体"/>
                <w:color w:val="000000" w:themeColor="text1"/>
                <w:spacing w:val="9"/>
                <w:sz w:val="20"/>
                <w:szCs w:val="20"/>
              </w:rPr>
              <w:t>底支付</w:t>
            </w:r>
            <w:proofErr w:type="gramEnd"/>
          </w:p>
        </w:tc>
      </w:tr>
      <w:tr w:rsidR="00E862DB" w14:paraId="377F3F8F" w14:textId="77777777">
        <w:trPr>
          <w:trHeight w:val="940"/>
        </w:trPr>
        <w:tc>
          <w:tcPr>
            <w:tcW w:w="647" w:type="dxa"/>
          </w:tcPr>
          <w:p w14:paraId="4CCECDB8" w14:textId="77777777" w:rsidR="00E862DB" w:rsidRDefault="00E862DB">
            <w:pPr>
              <w:spacing w:line="331" w:lineRule="auto"/>
              <w:rPr>
                <w:color w:val="000000" w:themeColor="text1"/>
              </w:rPr>
            </w:pPr>
          </w:p>
          <w:p w14:paraId="34B6E443" w14:textId="77777777" w:rsidR="00E862DB" w:rsidRDefault="00000000">
            <w:pPr>
              <w:spacing w:before="65" w:line="190" w:lineRule="auto"/>
              <w:ind w:left="281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77" w:type="dxa"/>
          </w:tcPr>
          <w:p w14:paraId="675F9EB4" w14:textId="77777777" w:rsidR="00E862DB" w:rsidRDefault="00E862DB">
            <w:pPr>
              <w:spacing w:line="298" w:lineRule="auto"/>
              <w:rPr>
                <w:color w:val="000000" w:themeColor="text1"/>
              </w:rPr>
            </w:pPr>
          </w:p>
          <w:p w14:paraId="5A583A5A" w14:textId="77777777" w:rsidR="00E862DB" w:rsidRDefault="00000000">
            <w:pPr>
              <w:spacing w:before="65" w:line="228" w:lineRule="auto"/>
              <w:ind w:left="370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pacing w:val="9"/>
                <w:sz w:val="20"/>
                <w:szCs w:val="20"/>
              </w:rPr>
              <w:t>★</w:t>
            </w:r>
            <w:r>
              <w:rPr>
                <w:rFonts w:ascii="宋体" w:eastAsia="宋体" w:hAnsi="宋体" w:cs="宋体"/>
                <w:color w:val="000000" w:themeColor="text1"/>
                <w:spacing w:val="7"/>
                <w:sz w:val="20"/>
                <w:szCs w:val="20"/>
              </w:rPr>
              <w:t>服务标准</w:t>
            </w:r>
          </w:p>
        </w:tc>
        <w:tc>
          <w:tcPr>
            <w:tcW w:w="6477" w:type="dxa"/>
          </w:tcPr>
          <w:p w14:paraId="05C37C2B" w14:textId="77777777" w:rsidR="00E862DB" w:rsidRDefault="00000000">
            <w:pPr>
              <w:spacing w:before="208" w:line="301" w:lineRule="auto"/>
              <w:ind w:left="112" w:right="172" w:hanging="1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pacing w:val="16"/>
                <w:sz w:val="20"/>
                <w:szCs w:val="20"/>
              </w:rPr>
              <w:t>满</w:t>
            </w:r>
            <w:r>
              <w:rPr>
                <w:rFonts w:ascii="宋体" w:eastAsia="宋体" w:hAnsi="宋体" w:cs="宋体"/>
                <w:color w:val="000000" w:themeColor="text1"/>
                <w:spacing w:val="15"/>
                <w:sz w:val="20"/>
                <w:szCs w:val="20"/>
              </w:rPr>
              <w:t>足</w:t>
            </w:r>
            <w:r>
              <w:rPr>
                <w:rFonts w:ascii="宋体" w:eastAsia="宋体" w:hAnsi="宋体" w:cs="宋体"/>
                <w:color w:val="000000" w:themeColor="text1"/>
                <w:spacing w:val="8"/>
                <w:sz w:val="20"/>
                <w:szCs w:val="20"/>
              </w:rPr>
              <w:t>《医疗消毒供应中心管理规范》、</w:t>
            </w:r>
            <w: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  <w:t>WS</w:t>
            </w:r>
            <w:r>
              <w:rPr>
                <w:rFonts w:ascii="宋体" w:eastAsia="宋体" w:hAnsi="宋体" w:cs="宋体"/>
                <w:color w:val="000000" w:themeColor="text1"/>
                <w:spacing w:val="8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spacing w:val="8"/>
                <w:sz w:val="20"/>
                <w:szCs w:val="20"/>
              </w:rPr>
              <w:t>10</w:t>
            </w:r>
            <w:r>
              <w:rPr>
                <w:rFonts w:ascii="宋体" w:eastAsia="宋体" w:hAnsi="宋体" w:cs="宋体"/>
                <w:color w:val="000000" w:themeColor="text1"/>
                <w:spacing w:val="8"/>
                <w:sz w:val="20"/>
                <w:szCs w:val="20"/>
              </w:rPr>
              <w:t>.1、</w:t>
            </w:r>
            <w: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  <w:t>WS</w:t>
            </w:r>
            <w:r>
              <w:rPr>
                <w:rFonts w:ascii="宋体" w:eastAsia="宋体" w:hAnsi="宋体" w:cs="宋体"/>
                <w:color w:val="000000" w:themeColor="text1"/>
                <w:spacing w:val="8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spacing w:val="8"/>
                <w:sz w:val="20"/>
                <w:szCs w:val="20"/>
              </w:rPr>
              <w:t>10</w:t>
            </w:r>
            <w:r>
              <w:rPr>
                <w:rFonts w:ascii="宋体" w:eastAsia="宋体" w:hAnsi="宋体" w:cs="宋体"/>
                <w:color w:val="000000" w:themeColor="text1"/>
                <w:spacing w:val="8"/>
                <w:sz w:val="20"/>
                <w:szCs w:val="20"/>
              </w:rPr>
              <w:t>.2、</w:t>
            </w:r>
            <w: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  <w:t>WS</w:t>
            </w:r>
            <w:r>
              <w:rPr>
                <w:rFonts w:ascii="宋体" w:eastAsia="宋体" w:hAnsi="宋体" w:cs="宋体"/>
                <w:color w:val="000000" w:themeColor="text1"/>
                <w:spacing w:val="8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spacing w:val="8"/>
                <w:sz w:val="20"/>
                <w:szCs w:val="20"/>
              </w:rPr>
              <w:t>10</w:t>
            </w:r>
            <w:r>
              <w:rPr>
                <w:rFonts w:ascii="宋体" w:eastAsia="宋体" w:hAnsi="宋体" w:cs="宋体"/>
                <w:color w:val="000000" w:themeColor="text1"/>
                <w:spacing w:val="8"/>
                <w:sz w:val="20"/>
                <w:szCs w:val="20"/>
              </w:rPr>
              <w:t>.3</w:t>
            </w:r>
            <w:r>
              <w:rPr>
                <w:rFonts w:ascii="宋体" w:eastAsia="宋体" w:hAnsi="宋体" w:cs="宋体"/>
                <w:color w:val="000000" w:themeColor="text1"/>
                <w:spacing w:val="12"/>
                <w:sz w:val="20"/>
                <w:szCs w:val="20"/>
              </w:rPr>
              <w:t>等</w:t>
            </w:r>
            <w:r>
              <w:rPr>
                <w:rFonts w:ascii="宋体" w:eastAsia="宋体" w:hAnsi="宋体" w:cs="宋体"/>
                <w:color w:val="000000" w:themeColor="text1"/>
                <w:spacing w:val="9"/>
                <w:sz w:val="20"/>
                <w:szCs w:val="20"/>
              </w:rPr>
              <w:t>有关法律、法规及相关规定的要求</w:t>
            </w:r>
          </w:p>
        </w:tc>
      </w:tr>
      <w:tr w:rsidR="00E862DB" w14:paraId="22CED154" w14:textId="77777777">
        <w:trPr>
          <w:trHeight w:val="629"/>
        </w:trPr>
        <w:tc>
          <w:tcPr>
            <w:tcW w:w="647" w:type="dxa"/>
          </w:tcPr>
          <w:p w14:paraId="27B624CC" w14:textId="77777777" w:rsidR="00E862DB" w:rsidRDefault="00000000">
            <w:pPr>
              <w:spacing w:before="245" w:line="192" w:lineRule="auto"/>
              <w:ind w:left="276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77" w:type="dxa"/>
          </w:tcPr>
          <w:p w14:paraId="11AE6367" w14:textId="77777777" w:rsidR="00E862DB" w:rsidRDefault="00000000">
            <w:pPr>
              <w:spacing w:before="212" w:line="228" w:lineRule="auto"/>
              <w:ind w:left="370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pacing w:val="9"/>
                <w:sz w:val="20"/>
                <w:szCs w:val="20"/>
              </w:rPr>
              <w:t>★</w:t>
            </w:r>
            <w:r>
              <w:rPr>
                <w:rFonts w:ascii="宋体" w:eastAsia="宋体" w:hAnsi="宋体" w:cs="宋体"/>
                <w:color w:val="000000" w:themeColor="text1"/>
                <w:spacing w:val="7"/>
                <w:sz w:val="20"/>
                <w:szCs w:val="20"/>
              </w:rPr>
              <w:t>服务地点</w:t>
            </w:r>
          </w:p>
        </w:tc>
        <w:tc>
          <w:tcPr>
            <w:tcW w:w="6477" w:type="dxa"/>
          </w:tcPr>
          <w:p w14:paraId="6A283038" w14:textId="77777777" w:rsidR="00E862DB" w:rsidRDefault="00000000">
            <w:pPr>
              <w:spacing w:before="212" w:line="228" w:lineRule="auto"/>
              <w:ind w:left="111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云南省中西医结合医院</w:t>
            </w:r>
          </w:p>
        </w:tc>
      </w:tr>
      <w:tr w:rsidR="00E862DB" w14:paraId="18DE5954" w14:textId="77777777">
        <w:trPr>
          <w:trHeight w:val="2639"/>
        </w:trPr>
        <w:tc>
          <w:tcPr>
            <w:tcW w:w="647" w:type="dxa"/>
          </w:tcPr>
          <w:p w14:paraId="73413617" w14:textId="77777777" w:rsidR="00E862DB" w:rsidRDefault="00E862DB">
            <w:pPr>
              <w:spacing w:line="294" w:lineRule="auto"/>
              <w:rPr>
                <w:color w:val="000000" w:themeColor="text1"/>
              </w:rPr>
            </w:pPr>
          </w:p>
          <w:p w14:paraId="27C50180" w14:textId="77777777" w:rsidR="00E862DB" w:rsidRDefault="00E862DB">
            <w:pPr>
              <w:spacing w:line="294" w:lineRule="auto"/>
              <w:rPr>
                <w:color w:val="000000" w:themeColor="text1"/>
              </w:rPr>
            </w:pPr>
          </w:p>
          <w:p w14:paraId="4BD749C4" w14:textId="77777777" w:rsidR="00E862DB" w:rsidRDefault="00E862DB">
            <w:pPr>
              <w:spacing w:line="294" w:lineRule="auto"/>
              <w:rPr>
                <w:color w:val="000000" w:themeColor="text1"/>
              </w:rPr>
            </w:pPr>
          </w:p>
          <w:p w14:paraId="1D35BBDF" w14:textId="77777777" w:rsidR="00E862DB" w:rsidRDefault="00E862DB">
            <w:pPr>
              <w:spacing w:line="295" w:lineRule="auto"/>
              <w:rPr>
                <w:color w:val="000000" w:themeColor="text1"/>
              </w:rPr>
            </w:pPr>
          </w:p>
          <w:p w14:paraId="3175216B" w14:textId="77777777" w:rsidR="00E862DB" w:rsidRDefault="00000000">
            <w:pPr>
              <w:spacing w:before="65" w:line="189" w:lineRule="auto"/>
              <w:ind w:left="281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77" w:type="dxa"/>
          </w:tcPr>
          <w:p w14:paraId="758FE3AE" w14:textId="77777777" w:rsidR="00E862DB" w:rsidRDefault="00E862DB">
            <w:pPr>
              <w:spacing w:line="285" w:lineRule="auto"/>
              <w:rPr>
                <w:color w:val="000000" w:themeColor="text1"/>
              </w:rPr>
            </w:pPr>
          </w:p>
          <w:p w14:paraId="2C1E73F0" w14:textId="77777777" w:rsidR="00E862DB" w:rsidRDefault="00E862DB">
            <w:pPr>
              <w:spacing w:line="286" w:lineRule="auto"/>
              <w:rPr>
                <w:color w:val="000000" w:themeColor="text1"/>
              </w:rPr>
            </w:pPr>
          </w:p>
          <w:p w14:paraId="27527D0E" w14:textId="77777777" w:rsidR="00E862DB" w:rsidRDefault="00E862DB">
            <w:pPr>
              <w:spacing w:line="286" w:lineRule="auto"/>
              <w:rPr>
                <w:color w:val="000000" w:themeColor="text1"/>
              </w:rPr>
            </w:pPr>
          </w:p>
          <w:p w14:paraId="229444C6" w14:textId="77777777" w:rsidR="00E862DB" w:rsidRDefault="00E862DB">
            <w:pPr>
              <w:spacing w:line="286" w:lineRule="auto"/>
              <w:rPr>
                <w:color w:val="000000" w:themeColor="text1"/>
              </w:rPr>
            </w:pPr>
          </w:p>
          <w:p w14:paraId="2D1F2CBC" w14:textId="77777777" w:rsidR="00E862DB" w:rsidRDefault="00000000">
            <w:pPr>
              <w:spacing w:before="65" w:line="226" w:lineRule="auto"/>
              <w:ind w:left="370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pacing w:val="9"/>
                <w:sz w:val="20"/>
                <w:szCs w:val="20"/>
              </w:rPr>
              <w:t>★</w:t>
            </w:r>
            <w:r>
              <w:rPr>
                <w:rFonts w:ascii="宋体" w:eastAsia="宋体" w:hAnsi="宋体" w:cs="宋体"/>
                <w:color w:val="000000" w:themeColor="text1"/>
                <w:spacing w:val="7"/>
                <w:sz w:val="20"/>
                <w:szCs w:val="20"/>
              </w:rPr>
              <w:t>报价要求</w:t>
            </w:r>
          </w:p>
        </w:tc>
        <w:tc>
          <w:tcPr>
            <w:tcW w:w="6477" w:type="dxa"/>
          </w:tcPr>
          <w:p w14:paraId="2003E2BE" w14:textId="77777777" w:rsidR="00E862DB" w:rsidRDefault="00000000">
            <w:pPr>
              <w:spacing w:before="212" w:line="302" w:lineRule="auto"/>
              <w:ind w:left="115" w:right="173" w:firstLine="12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pacing w:val="9"/>
                <w:sz w:val="20"/>
                <w:szCs w:val="20"/>
              </w:rPr>
              <w:t>1、投标人应对服务内容中所列的每个服务类别报出单价，并在开标</w:t>
            </w:r>
            <w:r>
              <w:rPr>
                <w:rFonts w:ascii="宋体" w:eastAsia="宋体" w:hAnsi="宋体" w:cs="宋体"/>
                <w:color w:val="000000" w:themeColor="text1"/>
                <w:spacing w:val="14"/>
                <w:sz w:val="20"/>
                <w:szCs w:val="20"/>
              </w:rPr>
              <w:t>一</w:t>
            </w:r>
            <w:r>
              <w:rPr>
                <w:rFonts w:ascii="宋体" w:eastAsia="宋体" w:hAnsi="宋体" w:cs="宋体"/>
                <w:color w:val="000000" w:themeColor="text1"/>
                <w:spacing w:val="8"/>
                <w:sz w:val="20"/>
                <w:szCs w:val="20"/>
              </w:rPr>
              <w:t>览表中明确报出所有单价总和；</w:t>
            </w:r>
          </w:p>
          <w:p w14:paraId="501E6093" w14:textId="77777777" w:rsidR="00E862DB" w:rsidRDefault="00000000">
            <w:pPr>
              <w:spacing w:before="125" w:line="257" w:lineRule="auto"/>
              <w:ind w:left="111" w:right="38" w:firstLine="2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pacing w:val="9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 w:themeColor="text1"/>
                <w:spacing w:val="7"/>
                <w:sz w:val="20"/>
                <w:szCs w:val="20"/>
              </w:rPr>
              <w:t>、投标人的分项报价中每项单价不得超过每项的最高限价，如有错、</w:t>
            </w:r>
            <w:r>
              <w:rPr>
                <w:rFonts w:ascii="宋体" w:eastAsia="宋体" w:hAnsi="宋体" w:cs="宋体"/>
                <w:color w:val="000000" w:themeColor="text1"/>
                <w:spacing w:val="9"/>
                <w:sz w:val="20"/>
                <w:szCs w:val="20"/>
              </w:rPr>
              <w:t>漏项或超出该项最高限价的则其投标文件无效；</w:t>
            </w:r>
          </w:p>
          <w:p w14:paraId="386BC12B" w14:textId="77777777" w:rsidR="00E862DB" w:rsidRDefault="00000000">
            <w:pPr>
              <w:spacing w:before="223" w:line="258" w:lineRule="auto"/>
              <w:ind w:left="112" w:right="173" w:firstLine="3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pacing w:val="18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color w:val="000000" w:themeColor="text1"/>
                <w:spacing w:val="12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/>
                <w:color w:val="000000" w:themeColor="text1"/>
                <w:spacing w:val="9"/>
                <w:sz w:val="20"/>
                <w:szCs w:val="20"/>
              </w:rPr>
              <w:t>服务期内若有新增的服务类别，新增类别的单价应由采购人和中</w:t>
            </w:r>
            <w:r>
              <w:rPr>
                <w:rFonts w:ascii="宋体" w:eastAsia="宋体" w:hAnsi="宋体" w:cs="宋体"/>
                <w:color w:val="000000" w:themeColor="text1"/>
                <w:spacing w:val="7"/>
                <w:sz w:val="20"/>
                <w:szCs w:val="20"/>
              </w:rPr>
              <w:t>标人协商一致</w:t>
            </w:r>
            <w:r>
              <w:rPr>
                <w:rFonts w:ascii="宋体" w:eastAsia="宋体" w:hAnsi="宋体" w:cs="宋体"/>
                <w:color w:val="000000" w:themeColor="text1"/>
                <w:spacing w:val="6"/>
                <w:sz w:val="20"/>
                <w:szCs w:val="20"/>
              </w:rPr>
              <w:t>。</w:t>
            </w:r>
          </w:p>
        </w:tc>
      </w:tr>
    </w:tbl>
    <w:p w14:paraId="2515A2AA" w14:textId="77777777" w:rsidR="00E862DB" w:rsidRDefault="00E862DB"/>
    <w:p w14:paraId="4A0E219C" w14:textId="77777777" w:rsidR="00E862DB" w:rsidRDefault="00E862DB"/>
    <w:p w14:paraId="1B2C2CF3" w14:textId="77777777" w:rsidR="00E862DB" w:rsidRDefault="00E862DB"/>
    <w:p w14:paraId="08C52080" w14:textId="77777777" w:rsidR="00E862DB" w:rsidRDefault="00000000">
      <w:pPr>
        <w:spacing w:before="56" w:line="237" w:lineRule="auto"/>
        <w:ind w:left="4"/>
        <w:outlineLvl w:val="1"/>
        <w:rPr>
          <w:rFonts w:ascii="宋体" w:eastAsia="宋体" w:hAnsi="宋体" w:cs="宋体"/>
          <w:sz w:val="28"/>
          <w:szCs w:val="28"/>
        </w:rPr>
      </w:pPr>
      <w:bookmarkStart w:id="1" w:name="_bookmark75"/>
      <w:bookmarkEnd w:id="1"/>
      <w:r>
        <w:rPr>
          <w:rFonts w:ascii="宋体" w:eastAsia="宋体" w:hAnsi="宋体" w:cs="宋体" w:hint="eastAsia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宋体" w:eastAsia="宋体" w:hAnsi="宋体" w:cs="宋体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、技术</w:t>
      </w:r>
      <w:r>
        <w:rPr>
          <w:rFonts w:ascii="宋体" w:eastAsia="宋体" w:hAnsi="宋体" w:cs="宋体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条款</w:t>
      </w:r>
    </w:p>
    <w:p w14:paraId="0D7C8726" w14:textId="77777777" w:rsidR="00E862DB" w:rsidRDefault="00000000">
      <w:pPr>
        <w:spacing w:before="173" w:line="377" w:lineRule="auto"/>
        <w:ind w:right="8" w:firstLine="411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20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“</w:t>
      </w:r>
      <w:r>
        <w:rPr>
          <w:rFonts w:ascii="宋体" w:eastAsia="宋体" w:hAnsi="宋体" w:cs="宋体"/>
          <w:spacing w:val="20"/>
          <w:sz w:val="20"/>
          <w:szCs w:val="20"/>
        </w:rPr>
        <w:t>★</w:t>
      </w:r>
      <w:r>
        <w:rPr>
          <w:rFonts w:ascii="宋体" w:eastAsia="宋体" w:hAnsi="宋体" w:cs="宋体"/>
          <w:spacing w:val="20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”</w:t>
      </w:r>
      <w:r>
        <w:rPr>
          <w:rFonts w:ascii="宋体" w:eastAsia="宋体" w:hAnsi="宋体" w:cs="宋体"/>
          <w:spacing w:val="14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代</w:t>
      </w:r>
      <w:r>
        <w:rPr>
          <w:rFonts w:ascii="宋体" w:eastAsia="宋体" w:hAnsi="宋体" w:cs="宋体"/>
          <w:spacing w:val="10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表关键技术参数，满足程度将对照评分细则进行相应的评分；无标识则表示属一般技术参</w:t>
      </w:r>
      <w:r>
        <w:rPr>
          <w:rFonts w:ascii="宋体" w:eastAsia="宋体" w:hAnsi="宋体" w:cs="宋体"/>
          <w:spacing w:val="11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数</w:t>
      </w:r>
      <w:r>
        <w:rPr>
          <w:rFonts w:ascii="宋体" w:eastAsia="宋体" w:hAnsi="宋体" w:cs="宋体"/>
          <w:spacing w:val="9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，满足程度将对照评分细则进行相应的评分。投标人须在投标文件《技术响应/偏离表》中对以下条款</w:t>
      </w:r>
      <w:r>
        <w:rPr>
          <w:rFonts w:ascii="宋体" w:eastAsia="宋体" w:hAnsi="宋体" w:cs="宋体"/>
          <w:spacing w:val="10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进</w:t>
      </w:r>
      <w:r>
        <w:rPr>
          <w:rFonts w:ascii="宋体" w:eastAsia="宋体" w:hAnsi="宋体" w:cs="宋体"/>
          <w:spacing w:val="9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行响应描述或偏离说明。</w:t>
      </w:r>
    </w:p>
    <w:p w14:paraId="7D597C91" w14:textId="77777777" w:rsidR="00E862DB" w:rsidRDefault="00000000">
      <w:pPr>
        <w:spacing w:line="228" w:lineRule="auto"/>
        <w:ind w:left="65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2"/>
          <w:sz w:val="20"/>
          <w:szCs w:val="20"/>
        </w:rPr>
        <w:t>1.</w:t>
      </w:r>
      <w:r>
        <w:rPr>
          <w:rFonts w:ascii="宋体" w:eastAsia="宋体" w:hAnsi="宋体" w:cs="宋体"/>
          <w:spacing w:val="6"/>
          <w:sz w:val="20"/>
          <w:szCs w:val="20"/>
        </w:rPr>
        <w:t>清洗、消毒、灭菌服务范围：</w:t>
      </w:r>
    </w:p>
    <w:p w14:paraId="6D0CB69E" w14:textId="77777777" w:rsidR="00E862DB" w:rsidRDefault="00000000">
      <w:pPr>
        <w:spacing w:before="159" w:line="378" w:lineRule="auto"/>
        <w:ind w:left="51" w:right="8" w:firstLine="13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4"/>
          <w:sz w:val="20"/>
          <w:szCs w:val="20"/>
        </w:rPr>
        <w:t>1.</w:t>
      </w:r>
      <w:r>
        <w:rPr>
          <w:rFonts w:ascii="宋体" w:eastAsia="宋体" w:hAnsi="宋体" w:cs="宋体"/>
          <w:spacing w:val="8"/>
          <w:sz w:val="20"/>
          <w:szCs w:val="20"/>
        </w:rPr>
        <w:t>1</w:t>
      </w:r>
      <w:r>
        <w:rPr>
          <w:rFonts w:ascii="宋体" w:eastAsia="宋体" w:hAnsi="宋体" w:cs="宋体"/>
          <w:spacing w:val="7"/>
          <w:sz w:val="20"/>
          <w:szCs w:val="20"/>
        </w:rPr>
        <w:t>、对复用医疗器械(</w:t>
      </w:r>
      <w:proofErr w:type="gramStart"/>
      <w:r>
        <w:rPr>
          <w:rFonts w:ascii="宋体" w:eastAsia="宋体" w:hAnsi="宋体" w:cs="宋体"/>
          <w:spacing w:val="7"/>
          <w:sz w:val="20"/>
          <w:szCs w:val="20"/>
        </w:rPr>
        <w:t>不含软镜器械</w:t>
      </w:r>
      <w:proofErr w:type="gramEnd"/>
      <w:r>
        <w:rPr>
          <w:rFonts w:ascii="宋体" w:eastAsia="宋体" w:hAnsi="宋体" w:cs="宋体"/>
          <w:spacing w:val="7"/>
          <w:sz w:val="20"/>
          <w:szCs w:val="20"/>
        </w:rPr>
        <w:t>)，如手术器械、托盘、器具、容器、聚丙烯材料的</w:t>
      </w:r>
      <w:r>
        <w:rPr>
          <w:rFonts w:ascii="宋体" w:eastAsia="宋体" w:hAnsi="宋体" w:cs="宋体"/>
          <w:spacing w:val="7"/>
          <w:sz w:val="20"/>
          <w:szCs w:val="20"/>
        </w:rPr>
        <w:lastRenderedPageBreak/>
        <w:t>医用器具、其他</w:t>
      </w:r>
      <w:r>
        <w:rPr>
          <w:rFonts w:ascii="宋体" w:eastAsia="宋体" w:hAnsi="宋体" w:cs="宋体"/>
          <w:spacing w:val="9"/>
          <w:sz w:val="20"/>
          <w:szCs w:val="20"/>
        </w:rPr>
        <w:t>可循环处理的(可复用)物品进行清洗、消毒灭菌处理；布草类敷料包的包装，灭菌处理；</w:t>
      </w:r>
    </w:p>
    <w:p w14:paraId="1BC6B3A0" w14:textId="77777777" w:rsidR="00E862DB" w:rsidRDefault="00000000">
      <w:pPr>
        <w:spacing w:line="408" w:lineRule="exact"/>
        <w:ind w:left="65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0"/>
          <w:position w:val="15"/>
          <w:sz w:val="20"/>
          <w:szCs w:val="20"/>
        </w:rPr>
        <w:t>1</w:t>
      </w:r>
      <w:r>
        <w:rPr>
          <w:rFonts w:ascii="宋体" w:eastAsia="宋体" w:hAnsi="宋体" w:cs="宋体"/>
          <w:spacing w:val="9"/>
          <w:position w:val="15"/>
          <w:sz w:val="20"/>
          <w:szCs w:val="20"/>
        </w:rPr>
        <w:t>.</w:t>
      </w:r>
      <w:r>
        <w:rPr>
          <w:rFonts w:ascii="宋体" w:eastAsia="宋体" w:hAnsi="宋体" w:cs="宋体"/>
          <w:spacing w:val="5"/>
          <w:position w:val="15"/>
          <w:sz w:val="20"/>
          <w:szCs w:val="20"/>
        </w:rPr>
        <w:t>2、超出1.1条款规定以外的物品的处理，双方协商解决，明确双方职责；</w:t>
      </w:r>
    </w:p>
    <w:p w14:paraId="30E5CE14" w14:textId="77777777" w:rsidR="00E862DB" w:rsidRDefault="00000000">
      <w:pPr>
        <w:spacing w:before="138" w:line="228" w:lineRule="auto"/>
        <w:ind w:left="52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6"/>
          <w:sz w:val="20"/>
          <w:szCs w:val="20"/>
        </w:rPr>
        <w:t>2.运送服</w:t>
      </w:r>
      <w:r>
        <w:rPr>
          <w:rFonts w:ascii="宋体" w:eastAsia="宋体" w:hAnsi="宋体" w:cs="宋体"/>
          <w:spacing w:val="5"/>
          <w:sz w:val="20"/>
          <w:szCs w:val="20"/>
        </w:rPr>
        <w:t>务</w:t>
      </w:r>
    </w:p>
    <w:p w14:paraId="7B1F9DA5" w14:textId="77777777" w:rsidR="00E862DB" w:rsidRDefault="00000000">
      <w:pPr>
        <w:spacing w:before="163" w:line="228" w:lineRule="auto"/>
        <w:ind w:left="52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0"/>
          <w:sz w:val="20"/>
          <w:szCs w:val="20"/>
        </w:rPr>
        <w:t>2.</w:t>
      </w:r>
      <w:r>
        <w:rPr>
          <w:rFonts w:ascii="宋体" w:eastAsia="宋体" w:hAnsi="宋体" w:cs="宋体"/>
          <w:spacing w:val="8"/>
          <w:sz w:val="20"/>
          <w:szCs w:val="20"/>
        </w:rPr>
        <w:t>1</w:t>
      </w:r>
      <w:r>
        <w:rPr>
          <w:rFonts w:ascii="宋体" w:eastAsia="宋体" w:hAnsi="宋体" w:cs="宋体"/>
          <w:spacing w:val="5"/>
          <w:sz w:val="20"/>
          <w:szCs w:val="20"/>
        </w:rPr>
        <w:t>、运送的频率:物流配送服务一天1-2次，节假日根据实际情况调整；</w:t>
      </w:r>
    </w:p>
    <w:p w14:paraId="06EFAE9E" w14:textId="77777777" w:rsidR="00E862DB" w:rsidRDefault="00000000">
      <w:pPr>
        <w:spacing w:before="163" w:line="228" w:lineRule="auto"/>
        <w:ind w:left="52"/>
        <w:rPr>
          <w:rFonts w:ascii="宋体" w:eastAsia="宋体" w:hAnsi="宋体" w:cs="宋体"/>
          <w:spacing w:val="5"/>
          <w:sz w:val="20"/>
          <w:szCs w:val="20"/>
        </w:rPr>
      </w:pPr>
      <w:r>
        <w:rPr>
          <w:rFonts w:ascii="宋体" w:eastAsia="宋体" w:hAnsi="宋体" w:cs="宋体"/>
          <w:spacing w:val="6"/>
          <w:sz w:val="20"/>
          <w:szCs w:val="20"/>
        </w:rPr>
        <w:t>2.2、运输过程监控</w:t>
      </w:r>
      <w:r>
        <w:rPr>
          <w:rFonts w:ascii="宋体" w:eastAsia="宋体" w:hAnsi="宋体" w:cs="宋体"/>
          <w:spacing w:val="5"/>
          <w:sz w:val="20"/>
          <w:szCs w:val="20"/>
        </w:rPr>
        <w:t>：需提供运输车辆的GPS定位，确保我院相关人员能实时查询物品运输状；</w:t>
      </w:r>
    </w:p>
    <w:p w14:paraId="340A97A0" w14:textId="77777777" w:rsidR="00E862DB" w:rsidRDefault="00000000">
      <w:pPr>
        <w:spacing w:before="163" w:line="228" w:lineRule="auto"/>
        <w:ind w:left="51"/>
        <w:rPr>
          <w:rFonts w:ascii="宋体" w:eastAsia="宋体" w:hAnsi="宋体" w:cs="宋体"/>
          <w:spacing w:val="5"/>
          <w:sz w:val="20"/>
          <w:szCs w:val="20"/>
        </w:rPr>
      </w:pPr>
      <w:r>
        <w:rPr>
          <w:rFonts w:ascii="宋体" w:eastAsia="宋体" w:hAnsi="宋体" w:cs="宋体"/>
          <w:spacing w:val="10"/>
          <w:sz w:val="20"/>
          <w:szCs w:val="20"/>
        </w:rPr>
        <w:t>★</w:t>
      </w:r>
      <w:r>
        <w:rPr>
          <w:rFonts w:ascii="宋体" w:eastAsia="宋体" w:hAnsi="宋体" w:cs="宋体"/>
          <w:spacing w:val="5"/>
          <w:sz w:val="20"/>
          <w:szCs w:val="20"/>
        </w:rPr>
        <w:t>2.3、院内转运箱、转运车需符合UN3291医疗器械转运标准；</w:t>
      </w:r>
    </w:p>
    <w:p w14:paraId="15679FC2" w14:textId="77777777" w:rsidR="00E862DB" w:rsidRDefault="00000000">
      <w:pPr>
        <w:spacing w:before="163" w:line="228" w:lineRule="auto"/>
        <w:ind w:left="52"/>
        <w:rPr>
          <w:rFonts w:ascii="宋体" w:eastAsia="宋体" w:hAnsi="宋体" w:cs="宋体"/>
          <w:spacing w:val="5"/>
          <w:sz w:val="20"/>
          <w:szCs w:val="20"/>
        </w:rPr>
      </w:pPr>
      <w:r>
        <w:rPr>
          <w:rFonts w:ascii="宋体" w:eastAsia="宋体" w:hAnsi="宋体" w:cs="宋体"/>
          <w:spacing w:val="5"/>
          <w:sz w:val="20"/>
          <w:szCs w:val="20"/>
        </w:rPr>
        <w:t>2.4、夏季高温时段，应采用可控制温度、湿度的运输车辆或采用</w:t>
      </w:r>
      <w:proofErr w:type="gramStart"/>
      <w:r>
        <w:rPr>
          <w:rFonts w:ascii="宋体" w:eastAsia="宋体" w:hAnsi="宋体" w:cs="宋体"/>
          <w:spacing w:val="5"/>
          <w:sz w:val="20"/>
          <w:szCs w:val="20"/>
        </w:rPr>
        <w:t>冷链车运输</w:t>
      </w:r>
      <w:proofErr w:type="gramEnd"/>
      <w:r>
        <w:rPr>
          <w:rFonts w:ascii="宋体" w:eastAsia="宋体" w:hAnsi="宋体" w:cs="宋体"/>
          <w:spacing w:val="5"/>
          <w:sz w:val="20"/>
          <w:szCs w:val="20"/>
        </w:rPr>
        <w:t>物品。</w:t>
      </w:r>
    </w:p>
    <w:p w14:paraId="436885A8" w14:textId="77777777" w:rsidR="00E862DB" w:rsidRDefault="00000000">
      <w:pPr>
        <w:spacing w:before="163" w:line="228" w:lineRule="auto"/>
        <w:ind w:left="51"/>
        <w:rPr>
          <w:rFonts w:ascii="宋体" w:eastAsia="宋体" w:hAnsi="宋体" w:cs="宋体"/>
          <w:spacing w:val="6"/>
          <w:sz w:val="20"/>
          <w:szCs w:val="20"/>
        </w:rPr>
      </w:pPr>
      <w:r>
        <w:rPr>
          <w:rFonts w:ascii="宋体" w:eastAsia="宋体" w:hAnsi="宋体" w:cs="宋体"/>
          <w:spacing w:val="6"/>
          <w:sz w:val="20"/>
          <w:szCs w:val="20"/>
        </w:rPr>
        <w:t>3．处理量要求：供应商产能需要满足采购人年处理量(高温灭菌器械总量及匹配的低温灭菌器械、敷料包等)的处理需求。</w:t>
      </w:r>
    </w:p>
    <w:p w14:paraId="1BDC5001" w14:textId="77777777" w:rsidR="00E862DB" w:rsidRDefault="00000000">
      <w:pPr>
        <w:spacing w:before="163" w:line="228" w:lineRule="auto"/>
        <w:ind w:left="52"/>
        <w:rPr>
          <w:rFonts w:ascii="宋体" w:eastAsia="宋体" w:hAnsi="宋体" w:cs="宋体"/>
          <w:spacing w:val="6"/>
          <w:sz w:val="20"/>
          <w:szCs w:val="20"/>
        </w:rPr>
      </w:pPr>
      <w:r>
        <w:rPr>
          <w:rFonts w:ascii="宋体" w:eastAsia="宋体" w:hAnsi="宋体" w:cs="宋体"/>
          <w:spacing w:val="6"/>
          <w:sz w:val="20"/>
          <w:szCs w:val="20"/>
        </w:rPr>
        <w:t>4．设备要求</w:t>
      </w:r>
    </w:p>
    <w:p w14:paraId="6DF60543" w14:textId="77777777" w:rsidR="00E862DB" w:rsidRDefault="00000000">
      <w:pPr>
        <w:spacing w:before="137" w:line="377" w:lineRule="auto"/>
        <w:ind w:left="59" w:right="8" w:hanging="6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0"/>
          <w:sz w:val="20"/>
          <w:szCs w:val="20"/>
        </w:rPr>
        <w:t>★4.1为保证提供产品的质量，供应商工厂及院内应急</w:t>
      </w:r>
      <w:proofErr w:type="gramStart"/>
      <w:r>
        <w:rPr>
          <w:rFonts w:ascii="宋体" w:eastAsia="宋体" w:hAnsi="宋体" w:cs="宋体"/>
          <w:spacing w:val="10"/>
          <w:sz w:val="20"/>
          <w:szCs w:val="20"/>
        </w:rPr>
        <w:t>处置室</w:t>
      </w:r>
      <w:proofErr w:type="gramEnd"/>
      <w:r>
        <w:rPr>
          <w:rFonts w:ascii="宋体" w:eastAsia="宋体" w:hAnsi="宋体" w:cs="宋体"/>
          <w:spacing w:val="10"/>
          <w:sz w:val="20"/>
          <w:szCs w:val="20"/>
        </w:rPr>
        <w:t>设备应满足《医疗消毒供应中心管理规</w:t>
      </w:r>
      <w:r>
        <w:rPr>
          <w:rFonts w:ascii="宋体" w:eastAsia="宋体" w:hAnsi="宋体" w:cs="宋体"/>
          <w:spacing w:val="3"/>
          <w:sz w:val="20"/>
          <w:szCs w:val="20"/>
        </w:rPr>
        <w:t>范</w:t>
      </w:r>
      <w:r>
        <w:rPr>
          <w:rFonts w:ascii="宋体" w:eastAsia="宋体" w:hAnsi="宋体" w:cs="宋体"/>
          <w:spacing w:val="7"/>
          <w:sz w:val="20"/>
          <w:szCs w:val="20"/>
        </w:rPr>
        <w:t>(试行)》的规定；(提供设备清单</w:t>
      </w:r>
      <w:r>
        <w:rPr>
          <w:rFonts w:ascii="宋体" w:eastAsia="宋体" w:hAnsi="宋体" w:cs="宋体"/>
          <w:spacing w:val="6"/>
          <w:sz w:val="20"/>
          <w:szCs w:val="20"/>
        </w:rPr>
        <w:t>)</w:t>
      </w:r>
    </w:p>
    <w:p w14:paraId="1234BF72" w14:textId="77777777" w:rsidR="00E862DB" w:rsidRDefault="00000000">
      <w:pPr>
        <w:spacing w:before="1" w:line="226" w:lineRule="auto"/>
        <w:ind w:left="53"/>
        <w:rPr>
          <w:rFonts w:ascii="宋体" w:eastAsia="宋体" w:hAnsi="宋体" w:cs="宋体"/>
          <w:color w:val="000000" w:themeColor="text1"/>
          <w:sz w:val="20"/>
          <w:szCs w:val="20"/>
        </w:rPr>
      </w:pPr>
      <w:r>
        <w:rPr>
          <w:rFonts w:ascii="宋体" w:eastAsia="宋体" w:hAnsi="宋体" w:cs="宋体"/>
          <w:color w:val="000000" w:themeColor="text1"/>
          <w:spacing w:val="4"/>
          <w:sz w:val="20"/>
          <w:szCs w:val="20"/>
        </w:rPr>
        <w:t>★4.2</w:t>
      </w:r>
      <w:r>
        <w:rPr>
          <w:rFonts w:ascii="宋体" w:eastAsia="宋体" w:hAnsi="宋体" w:cs="宋体" w:hint="eastAsia"/>
          <w:color w:val="000000" w:themeColor="text1"/>
          <w:spacing w:val="4"/>
          <w:sz w:val="20"/>
          <w:szCs w:val="20"/>
        </w:rPr>
        <w:t>自动</w:t>
      </w:r>
      <w:r>
        <w:rPr>
          <w:rFonts w:ascii="宋体" w:eastAsia="宋体" w:hAnsi="宋体" w:cs="宋体"/>
          <w:color w:val="000000" w:themeColor="text1"/>
          <w:spacing w:val="4"/>
          <w:sz w:val="20"/>
          <w:szCs w:val="20"/>
        </w:rPr>
        <w:t>清洗消毒器</w:t>
      </w:r>
      <w:r>
        <w:rPr>
          <w:rFonts w:ascii="宋体" w:eastAsia="宋体" w:hAnsi="宋体" w:cs="宋体"/>
          <w:color w:val="000000" w:themeColor="text1"/>
          <w:spacing w:val="2"/>
          <w:sz w:val="20"/>
          <w:szCs w:val="20"/>
        </w:rPr>
        <w:t>需符合</w:t>
      </w:r>
      <w:r>
        <w:rPr>
          <w:rFonts w:ascii="宋体" w:eastAsia="宋体" w:hAnsi="宋体" w:cs="宋体"/>
          <w:color w:val="000000" w:themeColor="text1"/>
          <w:sz w:val="20"/>
          <w:szCs w:val="20"/>
        </w:rPr>
        <w:t>ISO</w:t>
      </w:r>
      <w:r>
        <w:rPr>
          <w:rFonts w:ascii="宋体" w:eastAsia="宋体" w:hAnsi="宋体" w:cs="宋体"/>
          <w:color w:val="000000" w:themeColor="text1"/>
          <w:spacing w:val="2"/>
          <w:sz w:val="20"/>
          <w:szCs w:val="20"/>
        </w:rPr>
        <w:t>15883标准;(提供认证证书)</w:t>
      </w:r>
    </w:p>
    <w:p w14:paraId="0CA145AB" w14:textId="77777777" w:rsidR="00E862DB" w:rsidRDefault="00000000">
      <w:pPr>
        <w:spacing w:before="164" w:line="228" w:lineRule="auto"/>
        <w:ind w:left="48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3"/>
          <w:sz w:val="20"/>
          <w:szCs w:val="20"/>
        </w:rPr>
        <w:t>4</w:t>
      </w:r>
      <w:r>
        <w:rPr>
          <w:rFonts w:ascii="宋体" w:eastAsia="宋体" w:hAnsi="宋体" w:cs="宋体"/>
          <w:spacing w:val="7"/>
          <w:sz w:val="20"/>
          <w:szCs w:val="20"/>
        </w:rPr>
        <w:t>.3为保证灭菌效果和降低湿包率，工厂所用的蒸汽必须为洁净蒸汽；</w:t>
      </w:r>
    </w:p>
    <w:p w14:paraId="21FA6F04" w14:textId="77777777" w:rsidR="00E862DB" w:rsidRDefault="00000000">
      <w:pPr>
        <w:spacing w:before="162" w:line="383" w:lineRule="auto"/>
        <w:ind w:left="51" w:firstLine="1"/>
        <w:rPr>
          <w:rFonts w:ascii="宋体" w:eastAsia="宋体" w:hAnsi="宋体" w:cs="宋体"/>
          <w:spacing w:val="7"/>
          <w:sz w:val="20"/>
          <w:szCs w:val="20"/>
        </w:rPr>
      </w:pPr>
      <w:r>
        <w:rPr>
          <w:rFonts w:ascii="宋体" w:eastAsia="宋体" w:hAnsi="宋体" w:cs="宋体"/>
          <w:spacing w:val="14"/>
          <w:sz w:val="20"/>
          <w:szCs w:val="20"/>
        </w:rPr>
        <w:t>★4</w:t>
      </w:r>
      <w:r>
        <w:rPr>
          <w:rFonts w:ascii="宋体" w:eastAsia="宋体" w:hAnsi="宋体" w:cs="宋体"/>
          <w:spacing w:val="7"/>
          <w:sz w:val="20"/>
          <w:szCs w:val="20"/>
        </w:rPr>
        <w:t>.4水处理设备生产出来的纯水电导率需≤15</w:t>
      </w:r>
      <w:r>
        <w:rPr>
          <w:rFonts w:ascii="宋体" w:eastAsia="宋体" w:hAnsi="宋体" w:cs="宋体"/>
          <w:sz w:val="20"/>
          <w:szCs w:val="20"/>
        </w:rPr>
        <w:t>us</w:t>
      </w:r>
      <w:r>
        <w:rPr>
          <w:rFonts w:ascii="宋体" w:eastAsia="宋体" w:hAnsi="宋体" w:cs="宋体"/>
          <w:spacing w:val="7"/>
          <w:sz w:val="20"/>
          <w:szCs w:val="20"/>
        </w:rPr>
        <w:t>/</w:t>
      </w:r>
      <w:r>
        <w:rPr>
          <w:rFonts w:ascii="宋体" w:eastAsia="宋体" w:hAnsi="宋体" w:cs="宋体"/>
          <w:sz w:val="20"/>
          <w:szCs w:val="20"/>
        </w:rPr>
        <w:t>cm</w:t>
      </w:r>
      <w:r>
        <w:rPr>
          <w:rFonts w:ascii="宋体" w:eastAsia="宋体" w:hAnsi="宋体" w:cs="宋体"/>
          <w:spacing w:val="7"/>
          <w:sz w:val="20"/>
          <w:szCs w:val="20"/>
        </w:rPr>
        <w:t>(25℃)(提供第三方机构出具的纯水检测</w:t>
      </w:r>
      <w:r>
        <w:rPr>
          <w:rFonts w:ascii="宋体" w:eastAsia="宋体" w:hAnsi="宋体" w:cs="宋体" w:hint="eastAsia"/>
          <w:spacing w:val="7"/>
          <w:sz w:val="20"/>
          <w:szCs w:val="20"/>
        </w:rPr>
        <w:t>报告</w:t>
      </w:r>
      <w:r>
        <w:rPr>
          <w:rFonts w:ascii="宋体" w:eastAsia="宋体" w:hAnsi="宋体" w:cs="宋体"/>
          <w:spacing w:val="7"/>
          <w:sz w:val="20"/>
          <w:szCs w:val="20"/>
        </w:rPr>
        <w:t>)</w:t>
      </w:r>
    </w:p>
    <w:p w14:paraId="1F81A148" w14:textId="77777777" w:rsidR="00E862DB" w:rsidRDefault="00000000">
      <w:pPr>
        <w:spacing w:before="162" w:line="383" w:lineRule="auto"/>
        <w:ind w:left="51" w:firstLine="1"/>
        <w:rPr>
          <w:rFonts w:ascii="Times New Roman" w:eastAsia="宋体"/>
        </w:rPr>
      </w:pPr>
      <w:r>
        <w:rPr>
          <w:rFonts w:ascii="宋体" w:eastAsia="宋体" w:hAnsi="宋体" w:cs="宋体"/>
          <w:spacing w:val="8"/>
          <w:sz w:val="20"/>
          <w:szCs w:val="20"/>
        </w:rPr>
        <w:t>★5.</w:t>
      </w:r>
      <w:r>
        <w:rPr>
          <w:rFonts w:ascii="宋体" w:eastAsia="宋体" w:hAnsi="宋体" w:cs="宋体"/>
          <w:sz w:val="20"/>
          <w:szCs w:val="20"/>
        </w:rPr>
        <w:t>IT</w:t>
      </w:r>
      <w:r>
        <w:rPr>
          <w:rFonts w:ascii="宋体" w:eastAsia="宋体" w:hAnsi="宋体" w:cs="宋体"/>
          <w:spacing w:val="8"/>
          <w:sz w:val="20"/>
          <w:szCs w:val="20"/>
        </w:rPr>
        <w:t>系统：具备质量可追溯功能、具备被追溯物品编码的唯一性、具备生产环节的信息全记录、具</w:t>
      </w:r>
      <w:r>
        <w:rPr>
          <w:rFonts w:ascii="宋体" w:eastAsia="宋体" w:hAnsi="宋体" w:cs="宋体"/>
          <w:spacing w:val="5"/>
          <w:sz w:val="20"/>
          <w:szCs w:val="20"/>
        </w:rPr>
        <w:t>备</w:t>
      </w:r>
      <w:r>
        <w:rPr>
          <w:rFonts w:ascii="宋体" w:eastAsia="宋体" w:hAnsi="宋体" w:cs="宋体"/>
          <w:spacing w:val="4"/>
          <w:sz w:val="20"/>
          <w:szCs w:val="20"/>
        </w:rPr>
        <w:t>生产环节信息的有效</w:t>
      </w:r>
      <w:r>
        <w:rPr>
          <w:rFonts w:ascii="宋体" w:eastAsia="宋体" w:hAnsi="宋体" w:cs="宋体"/>
          <w:spacing w:val="2"/>
          <w:sz w:val="20"/>
          <w:szCs w:val="20"/>
        </w:rPr>
        <w:t>记录。</w:t>
      </w:r>
      <w:r>
        <w:rPr>
          <w:rFonts w:hint="eastAsia"/>
        </w:rPr>
        <w:t>支持医院科室通过手机</w:t>
      </w:r>
      <w:r>
        <w:rPr>
          <w:rFonts w:hint="eastAsia"/>
        </w:rPr>
        <w:t>APP</w:t>
      </w:r>
      <w:r>
        <w:rPr>
          <w:rFonts w:hint="eastAsia"/>
        </w:rPr>
        <w:t>进行器械包的下单回收</w:t>
      </w:r>
      <w:r>
        <w:rPr>
          <w:rFonts w:eastAsia="宋体" w:hint="eastAsia"/>
        </w:rPr>
        <w:t>、</w:t>
      </w:r>
      <w:r>
        <w:rPr>
          <w:rFonts w:ascii="Times New Roman" w:eastAsia="宋体" w:hint="eastAsia"/>
        </w:rPr>
        <w:t>访问消毒供应管理系统，查询各科室自己的器械</w:t>
      </w:r>
      <w:proofErr w:type="gramStart"/>
      <w:r>
        <w:rPr>
          <w:rFonts w:ascii="Times New Roman" w:eastAsia="宋体" w:hint="eastAsia"/>
        </w:rPr>
        <w:t>包状态</w:t>
      </w:r>
      <w:proofErr w:type="gramEnd"/>
      <w:r>
        <w:rPr>
          <w:rFonts w:ascii="Times New Roman" w:eastAsia="宋体" w:hint="eastAsia"/>
        </w:rPr>
        <w:t>和当前所处的流程状态、登记病人的器械</w:t>
      </w:r>
      <w:proofErr w:type="gramStart"/>
      <w:r>
        <w:rPr>
          <w:rFonts w:ascii="Times New Roman" w:eastAsia="宋体" w:hint="eastAsia"/>
        </w:rPr>
        <w:t>包使用</w:t>
      </w:r>
      <w:proofErr w:type="gramEnd"/>
      <w:r>
        <w:rPr>
          <w:rFonts w:ascii="Times New Roman" w:eastAsia="宋体" w:hint="eastAsia"/>
        </w:rPr>
        <w:t>信息，并记录使用时间，对于过期包、召回</w:t>
      </w:r>
      <w:proofErr w:type="gramStart"/>
      <w:r>
        <w:rPr>
          <w:rFonts w:ascii="Times New Roman" w:eastAsia="宋体" w:hint="eastAsia"/>
        </w:rPr>
        <w:t>包系统</w:t>
      </w:r>
      <w:proofErr w:type="gramEnd"/>
      <w:r>
        <w:rPr>
          <w:rFonts w:ascii="Times New Roman" w:eastAsia="宋体" w:hint="eastAsia"/>
        </w:rPr>
        <w:t>会提示禁止使用登记。（</w:t>
      </w:r>
      <w:r>
        <w:rPr>
          <w:rFonts w:ascii="宋体" w:eastAsia="宋体" w:hAnsi="宋体" w:cs="宋体"/>
          <w:spacing w:val="2"/>
          <w:sz w:val="20"/>
          <w:szCs w:val="20"/>
        </w:rPr>
        <w:t>提供</w:t>
      </w:r>
      <w:r>
        <w:rPr>
          <w:rFonts w:ascii="宋体" w:eastAsia="宋体" w:hAnsi="宋体" w:cs="宋体"/>
          <w:sz w:val="20"/>
          <w:szCs w:val="20"/>
        </w:rPr>
        <w:t>IT</w:t>
      </w:r>
      <w:r>
        <w:rPr>
          <w:rFonts w:ascii="宋体" w:eastAsia="宋体" w:hAnsi="宋体" w:cs="宋体"/>
          <w:spacing w:val="2"/>
          <w:sz w:val="20"/>
          <w:szCs w:val="20"/>
        </w:rPr>
        <w:t>系统的全流程的流转信息截图</w:t>
      </w:r>
      <w:r>
        <w:rPr>
          <w:rFonts w:ascii="宋体" w:eastAsia="宋体" w:hAnsi="宋体" w:cs="宋体" w:hint="eastAsia"/>
          <w:spacing w:val="2"/>
          <w:sz w:val="20"/>
          <w:szCs w:val="20"/>
        </w:rPr>
        <w:t>和手机APP功能截图</w:t>
      </w:r>
      <w:r>
        <w:rPr>
          <w:rFonts w:ascii="Times New Roman" w:eastAsia="宋体" w:hint="eastAsia"/>
        </w:rPr>
        <w:t>）</w:t>
      </w:r>
    </w:p>
    <w:p w14:paraId="4B14FCCE" w14:textId="77777777" w:rsidR="00E862DB" w:rsidRDefault="00E862DB">
      <w:pPr>
        <w:pStyle w:val="a7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="Microsoft YaHei UI" w:eastAsia="Microsoft YaHei UI" w:hAnsi="Microsoft YaHei UI" w:cs="Microsoft YaHei UI"/>
          <w:spacing w:val="15"/>
          <w:sz w:val="25"/>
          <w:szCs w:val="25"/>
        </w:rPr>
      </w:pPr>
    </w:p>
    <w:sectPr w:rsidR="00E862D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E777" w14:textId="77777777" w:rsidR="00B43D29" w:rsidRDefault="00B43D29">
      <w:r>
        <w:separator/>
      </w:r>
    </w:p>
  </w:endnote>
  <w:endnote w:type="continuationSeparator" w:id="0">
    <w:p w14:paraId="4033EA80" w14:textId="77777777" w:rsidR="00B43D29" w:rsidRDefault="00B4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732F" w14:textId="77777777" w:rsidR="00E862DB" w:rsidRDefault="00E862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675E" w14:textId="77777777" w:rsidR="00E862DB" w:rsidRDefault="00E862DB">
    <w:pPr>
      <w:spacing w:line="190" w:lineRule="auto"/>
      <w:ind w:left="4664"/>
      <w:rPr>
        <w:rFonts w:ascii="宋体" w:eastAsia="宋体" w:hAnsi="宋体" w:cs="宋体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3E9F" w14:textId="77777777" w:rsidR="00B43D29" w:rsidRDefault="00B43D29">
      <w:r>
        <w:separator/>
      </w:r>
    </w:p>
  </w:footnote>
  <w:footnote w:type="continuationSeparator" w:id="0">
    <w:p w14:paraId="31C4EF26" w14:textId="77777777" w:rsidR="00B43D29" w:rsidRDefault="00B43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djNTQ2MGZkMTljMTc0ZGUxMDc2YjJmMWVjZDJiMjEifQ=="/>
  </w:docVars>
  <w:rsids>
    <w:rsidRoot w:val="392D51B3"/>
    <w:rsid w:val="004B0FFC"/>
    <w:rsid w:val="005E2E39"/>
    <w:rsid w:val="006541BC"/>
    <w:rsid w:val="006F7B77"/>
    <w:rsid w:val="00790237"/>
    <w:rsid w:val="00B43D29"/>
    <w:rsid w:val="00D0504F"/>
    <w:rsid w:val="00E1583C"/>
    <w:rsid w:val="00E862DB"/>
    <w:rsid w:val="00F20ECC"/>
    <w:rsid w:val="00F3546E"/>
    <w:rsid w:val="00F946E1"/>
    <w:rsid w:val="017B321C"/>
    <w:rsid w:val="027A506F"/>
    <w:rsid w:val="058C1932"/>
    <w:rsid w:val="392D51B3"/>
    <w:rsid w:val="3B1B105C"/>
    <w:rsid w:val="4A435BE4"/>
    <w:rsid w:val="513B13C3"/>
    <w:rsid w:val="5A7155DE"/>
    <w:rsid w:val="74DB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DF0B4"/>
  <w15:docId w15:val="{2C48655C-A43C-4AF0-A63A-95C0525E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轻舟</dc:creator>
  <cp:lastModifiedBy>hq-xck</cp:lastModifiedBy>
  <cp:revision>5</cp:revision>
  <cp:lastPrinted>2023-03-23T02:48:00Z</cp:lastPrinted>
  <dcterms:created xsi:type="dcterms:W3CDTF">2023-03-31T07:26:00Z</dcterms:created>
  <dcterms:modified xsi:type="dcterms:W3CDTF">2023-04-06T00:51:00Z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5ADA907A3267456AB146231ACA0534D7</vt:lpwstr>
  </property>
</Properties>
</file>